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6D2B1" w14:textId="254AD12A" w:rsidR="00E76FCB" w:rsidRPr="00635457" w:rsidRDefault="00B6796C" w:rsidP="00B30A7F">
      <w:pPr>
        <w:pStyle w:val="BodyText"/>
        <w:jc w:val="center"/>
        <w:rPr>
          <w:u w:val="single"/>
        </w:rPr>
      </w:pPr>
      <w:r w:rsidRPr="00635457">
        <w:rPr>
          <w:u w:val="single"/>
        </w:rPr>
        <w:t>Graduate</w:t>
      </w:r>
      <w:r w:rsidRPr="00635457">
        <w:rPr>
          <w:spacing w:val="-1"/>
          <w:u w:val="single"/>
        </w:rPr>
        <w:t xml:space="preserve"> </w:t>
      </w:r>
      <w:r w:rsidRPr="00635457">
        <w:rPr>
          <w:u w:val="single"/>
        </w:rPr>
        <w:t>Student</w:t>
      </w:r>
      <w:r w:rsidRPr="00635457">
        <w:rPr>
          <w:spacing w:val="-1"/>
          <w:u w:val="single"/>
        </w:rPr>
        <w:t xml:space="preserve"> </w:t>
      </w:r>
      <w:r w:rsidRPr="00635457">
        <w:rPr>
          <w:u w:val="single"/>
        </w:rPr>
        <w:t>Unionization:</w:t>
      </w:r>
      <w:r w:rsidRPr="00635457">
        <w:rPr>
          <w:spacing w:val="60"/>
          <w:u w:val="single"/>
        </w:rPr>
        <w:t xml:space="preserve"> </w:t>
      </w:r>
      <w:r w:rsidR="000226F3">
        <w:rPr>
          <w:u w:val="single"/>
        </w:rPr>
        <w:t>Legal Guidelines for Faculty Regarding</w:t>
      </w:r>
      <w:r w:rsidRPr="00635457">
        <w:rPr>
          <w:spacing w:val="-3"/>
          <w:u w:val="single"/>
        </w:rPr>
        <w:t xml:space="preserve"> </w:t>
      </w:r>
      <w:r w:rsidRPr="00635457">
        <w:rPr>
          <w:u w:val="single"/>
        </w:rPr>
        <w:t>Communications</w:t>
      </w:r>
    </w:p>
    <w:p w14:paraId="51ADA232" w14:textId="77777777" w:rsidR="00E76FCB" w:rsidRPr="00635457" w:rsidRDefault="00E76FCB" w:rsidP="00E76FCB">
      <w:pPr>
        <w:pStyle w:val="BodyText"/>
      </w:pPr>
    </w:p>
    <w:p w14:paraId="0D344676" w14:textId="4246ED4F" w:rsidR="00880F4A" w:rsidRPr="00635457" w:rsidRDefault="00B6796C" w:rsidP="00E76FCB">
      <w:pPr>
        <w:pStyle w:val="BodyText"/>
        <w:ind w:firstLine="614"/>
      </w:pPr>
      <w:r>
        <w:t xml:space="preserve">Yale is committed to a climate of free inquiry and expression.  The ability of community members to express their views on matters of consequence to the university’s teaching and scholarship mission is fundamental.  The topic of graduate student unionization is one such issue, and </w:t>
      </w:r>
      <w:r w:rsidR="00B17F41">
        <w:t xml:space="preserve">this document </w:t>
      </w:r>
      <w:r>
        <w:t>provide</w:t>
      </w:r>
      <w:r w:rsidR="00B17F41">
        <w:t>s</w:t>
      </w:r>
      <w:r>
        <w:t xml:space="preserve"> </w:t>
      </w:r>
      <w:r w:rsidR="00B9206A" w:rsidRPr="00635457">
        <w:t xml:space="preserve">guidance </w:t>
      </w:r>
      <w:r w:rsidR="00504583" w:rsidRPr="00635457">
        <w:t xml:space="preserve">about </w:t>
      </w:r>
      <w:r w:rsidR="00B9206A" w:rsidRPr="00635457">
        <w:t xml:space="preserve">how </w:t>
      </w:r>
      <w:r w:rsidR="00504583" w:rsidRPr="00635457">
        <w:t>faculty members</w:t>
      </w:r>
      <w:r w:rsidR="00504583" w:rsidRPr="00635457">
        <w:rPr>
          <w:spacing w:val="-6"/>
        </w:rPr>
        <w:t xml:space="preserve"> </w:t>
      </w:r>
      <w:r w:rsidR="00545E0B">
        <w:rPr>
          <w:spacing w:val="-6"/>
        </w:rPr>
        <w:t xml:space="preserve">who wish to do so </w:t>
      </w:r>
      <w:r w:rsidR="00B9206A" w:rsidRPr="00635457">
        <w:t>may</w:t>
      </w:r>
      <w:r w:rsidR="00B9206A" w:rsidRPr="00635457">
        <w:rPr>
          <w:spacing w:val="-3"/>
        </w:rPr>
        <w:t xml:space="preserve"> </w:t>
      </w:r>
      <w:r w:rsidR="00B9206A" w:rsidRPr="00635457">
        <w:t>communicate their</w:t>
      </w:r>
      <w:r w:rsidR="00B9206A" w:rsidRPr="00635457">
        <w:rPr>
          <w:spacing w:val="-1"/>
        </w:rPr>
        <w:t xml:space="preserve"> </w:t>
      </w:r>
      <w:r w:rsidR="00B9206A" w:rsidRPr="00635457">
        <w:t>views</w:t>
      </w:r>
      <w:r w:rsidR="00B9206A" w:rsidRPr="00635457">
        <w:rPr>
          <w:spacing w:val="1"/>
        </w:rPr>
        <w:t xml:space="preserve"> </w:t>
      </w:r>
      <w:r w:rsidR="00B9206A" w:rsidRPr="00635457">
        <w:t>on</w:t>
      </w:r>
      <w:r w:rsidR="00B9206A" w:rsidRPr="00635457">
        <w:rPr>
          <w:spacing w:val="-1"/>
        </w:rPr>
        <w:t xml:space="preserve"> </w:t>
      </w:r>
      <w:r w:rsidR="00B9206A" w:rsidRPr="00635457">
        <w:t>graduate student unionization</w:t>
      </w:r>
      <w:r w:rsidR="00504583" w:rsidRPr="00635457">
        <w:t xml:space="preserve"> and engage with their students </w:t>
      </w:r>
      <w:proofErr w:type="gramStart"/>
      <w:r w:rsidR="00504583" w:rsidRPr="00635457">
        <w:t>on the subject of unionization</w:t>
      </w:r>
      <w:proofErr w:type="gramEnd"/>
      <w:r w:rsidR="00504583" w:rsidRPr="00635457">
        <w:rPr>
          <w:spacing w:val="-1"/>
        </w:rPr>
        <w:t xml:space="preserve"> within the limits imposed</w:t>
      </w:r>
      <w:r w:rsidR="00B9206A" w:rsidRPr="00635457">
        <w:t xml:space="preserve"> by federal labor law.</w:t>
      </w:r>
    </w:p>
    <w:p w14:paraId="297FDEBB" w14:textId="77777777" w:rsidR="00880F4A" w:rsidRPr="00635457" w:rsidRDefault="00880F4A">
      <w:pPr>
        <w:pStyle w:val="BodyText"/>
        <w:spacing w:before="3"/>
      </w:pPr>
    </w:p>
    <w:p w14:paraId="299078D0" w14:textId="54981F30" w:rsidR="00880F4A" w:rsidRPr="00635457" w:rsidRDefault="00B6796C" w:rsidP="00E76FCB">
      <w:pPr>
        <w:pStyle w:val="BodyText"/>
        <w:ind w:left="106" w:right="129" w:firstLine="614"/>
      </w:pPr>
      <w:r>
        <w:t xml:space="preserve">In </w:t>
      </w:r>
      <w:r w:rsidR="00545E0B">
        <w:t xml:space="preserve">a </w:t>
      </w:r>
      <w:r>
        <w:t>2016</w:t>
      </w:r>
      <w:r w:rsidR="00545E0B">
        <w:t xml:space="preserve"> case involving Columbia University</w:t>
      </w:r>
      <w:r>
        <w:t>, the</w:t>
      </w:r>
      <w:r w:rsidR="00B9206A" w:rsidRPr="00635457">
        <w:rPr>
          <w:spacing w:val="-3"/>
        </w:rPr>
        <w:t xml:space="preserve"> </w:t>
      </w:r>
      <w:r>
        <w:rPr>
          <w:spacing w:val="-3"/>
        </w:rPr>
        <w:t xml:space="preserve">National Labor Relations Board </w:t>
      </w:r>
      <w:r w:rsidR="00545E0B">
        <w:rPr>
          <w:spacing w:val="-3"/>
        </w:rPr>
        <w:t xml:space="preserve">ruled that graduate student teaching assistants and assistants in research </w:t>
      </w:r>
      <w:r w:rsidR="00B17F41">
        <w:rPr>
          <w:spacing w:val="-3"/>
        </w:rPr>
        <w:t xml:space="preserve">at Columbia </w:t>
      </w:r>
      <w:r w:rsidR="00545E0B">
        <w:rPr>
          <w:spacing w:val="-3"/>
        </w:rPr>
        <w:t xml:space="preserve">are “employees” covered by the National Labor Relations Act (NLRA).  This interpretation </w:t>
      </w:r>
      <w:r w:rsidR="00B9206A" w:rsidRPr="00635457">
        <w:t>means that graduate students have the</w:t>
      </w:r>
      <w:r w:rsidR="00B9206A" w:rsidRPr="00635457">
        <w:rPr>
          <w:spacing w:val="1"/>
        </w:rPr>
        <w:t xml:space="preserve"> </w:t>
      </w:r>
      <w:r w:rsidR="00B9206A" w:rsidRPr="00635457">
        <w:t>right to seek to organize a union</w:t>
      </w:r>
      <w:r w:rsidR="00545E0B">
        <w:t xml:space="preserve"> and that </w:t>
      </w:r>
      <w:r w:rsidR="00B9206A" w:rsidRPr="00635457">
        <w:t xml:space="preserve">the NLRB </w:t>
      </w:r>
      <w:r w:rsidR="00B17F41">
        <w:t xml:space="preserve">may </w:t>
      </w:r>
      <w:r w:rsidR="00B9206A" w:rsidRPr="00635457">
        <w:t>view faculty as</w:t>
      </w:r>
      <w:r w:rsidR="00B9206A" w:rsidRPr="00635457">
        <w:rPr>
          <w:spacing w:val="1"/>
        </w:rPr>
        <w:t xml:space="preserve"> </w:t>
      </w:r>
      <w:r w:rsidR="00B9206A" w:rsidRPr="00635457">
        <w:t>managerial employees who are the supervisors of graduate student teaching assistants, part-time</w:t>
      </w:r>
      <w:r w:rsidR="00B17F41">
        <w:t xml:space="preserve"> </w:t>
      </w:r>
      <w:r w:rsidR="00B9206A" w:rsidRPr="00635457">
        <w:rPr>
          <w:spacing w:val="-58"/>
        </w:rPr>
        <w:t xml:space="preserve"> </w:t>
      </w:r>
      <w:r w:rsidR="00B17F41">
        <w:rPr>
          <w:spacing w:val="-58"/>
        </w:rPr>
        <w:t xml:space="preserve">  </w:t>
      </w:r>
      <w:r w:rsidR="00B9206A" w:rsidRPr="00635457">
        <w:t>acting</w:t>
      </w:r>
      <w:r w:rsidR="00B9206A" w:rsidRPr="00635457">
        <w:rPr>
          <w:spacing w:val="-4"/>
        </w:rPr>
        <w:t xml:space="preserve"> </w:t>
      </w:r>
      <w:r w:rsidR="00B9206A" w:rsidRPr="00635457">
        <w:t>instructors (PTAIs)</w:t>
      </w:r>
      <w:r w:rsidR="00B9206A" w:rsidRPr="00635457">
        <w:rPr>
          <w:spacing w:val="-1"/>
        </w:rPr>
        <w:t xml:space="preserve"> </w:t>
      </w:r>
      <w:r w:rsidR="00B9206A" w:rsidRPr="00635457">
        <w:t>and assistants</w:t>
      </w:r>
      <w:r w:rsidR="00B9206A" w:rsidRPr="00635457">
        <w:rPr>
          <w:spacing w:val="-2"/>
        </w:rPr>
        <w:t xml:space="preserve"> </w:t>
      </w:r>
      <w:r w:rsidR="00B9206A" w:rsidRPr="00635457">
        <w:t>in research.</w:t>
      </w:r>
    </w:p>
    <w:p w14:paraId="267784FA" w14:textId="77777777" w:rsidR="00880F4A" w:rsidRPr="00635457" w:rsidRDefault="00880F4A">
      <w:pPr>
        <w:pStyle w:val="BodyText"/>
        <w:spacing w:before="5"/>
      </w:pPr>
    </w:p>
    <w:p w14:paraId="52353440" w14:textId="6AF14A87" w:rsidR="00880F4A" w:rsidRPr="00635457" w:rsidRDefault="00B6796C" w:rsidP="00E76FCB">
      <w:pPr>
        <w:pStyle w:val="BodyText"/>
        <w:ind w:left="106" w:right="112" w:firstLine="614"/>
      </w:pPr>
      <w:r w:rsidRPr="00635457">
        <w:t xml:space="preserve">As a practical matter, </w:t>
      </w:r>
      <w:r w:rsidR="00545E0B">
        <w:t xml:space="preserve">Yale </w:t>
      </w:r>
      <w:r w:rsidRPr="00635457">
        <w:t>faculty will need to follow the rules that govern communication between</w:t>
      </w:r>
      <w:r w:rsidRPr="00635457">
        <w:rPr>
          <w:spacing w:val="1"/>
        </w:rPr>
        <w:t xml:space="preserve"> </w:t>
      </w:r>
      <w:r w:rsidRPr="00635457">
        <w:t xml:space="preserve">“employees” and their employer and supervisors when </w:t>
      </w:r>
      <w:r w:rsidR="00504583" w:rsidRPr="00635457">
        <w:t>discu</w:t>
      </w:r>
      <w:r w:rsidRPr="00635457">
        <w:t>ssing union-related issues with</w:t>
      </w:r>
      <w:r w:rsidRPr="00635457">
        <w:rPr>
          <w:spacing w:val="1"/>
        </w:rPr>
        <w:t xml:space="preserve"> </w:t>
      </w:r>
      <w:r w:rsidRPr="00635457">
        <w:t>graduate</w:t>
      </w:r>
      <w:r w:rsidRPr="00635457">
        <w:rPr>
          <w:spacing w:val="-2"/>
        </w:rPr>
        <w:t xml:space="preserve"> </w:t>
      </w:r>
      <w:r w:rsidRPr="00635457">
        <w:t>students.</w:t>
      </w:r>
      <w:r w:rsidRPr="00635457">
        <w:rPr>
          <w:spacing w:val="1"/>
        </w:rPr>
        <w:t xml:space="preserve"> </w:t>
      </w:r>
      <w:r w:rsidRPr="004722E5">
        <w:t>In</w:t>
      </w:r>
      <w:r w:rsidRPr="004722E5">
        <w:rPr>
          <w:spacing w:val="1"/>
        </w:rPr>
        <w:t xml:space="preserve"> </w:t>
      </w:r>
      <w:r w:rsidRPr="004722E5">
        <w:t>general,</w:t>
      </w:r>
      <w:r w:rsidRPr="004722E5">
        <w:rPr>
          <w:spacing w:val="-1"/>
        </w:rPr>
        <w:t xml:space="preserve"> </w:t>
      </w:r>
      <w:r w:rsidRPr="004722E5">
        <w:t>faculty</w:t>
      </w:r>
      <w:r w:rsidRPr="004722E5">
        <w:rPr>
          <w:spacing w:val="-6"/>
        </w:rPr>
        <w:t xml:space="preserve"> </w:t>
      </w:r>
      <w:r w:rsidRPr="004722E5">
        <w:t>members</w:t>
      </w:r>
      <w:r w:rsidRPr="004722E5">
        <w:rPr>
          <w:spacing w:val="-1"/>
        </w:rPr>
        <w:t xml:space="preserve"> </w:t>
      </w:r>
      <w:r w:rsidRPr="004722E5">
        <w:t>have</w:t>
      </w:r>
      <w:r w:rsidRPr="004722E5">
        <w:rPr>
          <w:spacing w:val="-2"/>
        </w:rPr>
        <w:t xml:space="preserve"> </w:t>
      </w:r>
      <w:r w:rsidRPr="004722E5">
        <w:t>the</w:t>
      </w:r>
      <w:r w:rsidRPr="004722E5">
        <w:rPr>
          <w:spacing w:val="-1"/>
        </w:rPr>
        <w:t xml:space="preserve"> </w:t>
      </w:r>
      <w:r w:rsidRPr="004722E5">
        <w:t>right</w:t>
      </w:r>
      <w:r w:rsidRPr="004722E5">
        <w:rPr>
          <w:spacing w:val="-1"/>
        </w:rPr>
        <w:t xml:space="preserve"> </w:t>
      </w:r>
      <w:r w:rsidRPr="004722E5">
        <w:t>to</w:t>
      </w:r>
      <w:r w:rsidRPr="004722E5">
        <w:rPr>
          <w:spacing w:val="-1"/>
        </w:rPr>
        <w:t xml:space="preserve"> </w:t>
      </w:r>
      <w:r w:rsidRPr="004722E5">
        <w:t>express</w:t>
      </w:r>
      <w:r w:rsidRPr="004722E5">
        <w:rPr>
          <w:spacing w:val="-1"/>
        </w:rPr>
        <w:t xml:space="preserve"> </w:t>
      </w:r>
      <w:r w:rsidRPr="004722E5">
        <w:t>their</w:t>
      </w:r>
      <w:r w:rsidRPr="004722E5">
        <w:rPr>
          <w:spacing w:val="-1"/>
        </w:rPr>
        <w:t xml:space="preserve"> </w:t>
      </w:r>
      <w:r w:rsidRPr="004722E5">
        <w:t>opinions</w:t>
      </w:r>
      <w:r w:rsidRPr="004722E5">
        <w:rPr>
          <w:spacing w:val="-1"/>
        </w:rPr>
        <w:t xml:space="preserve"> </w:t>
      </w:r>
      <w:proofErr w:type="gramStart"/>
      <w:r w:rsidRPr="004722E5">
        <w:t>regarding</w:t>
      </w:r>
      <w:r w:rsidR="00567BCD" w:rsidRPr="004722E5">
        <w:t xml:space="preserve"> </w:t>
      </w:r>
      <w:r w:rsidRPr="004722E5">
        <w:rPr>
          <w:spacing w:val="-57"/>
        </w:rPr>
        <w:t xml:space="preserve"> </w:t>
      </w:r>
      <w:r w:rsidRPr="004722E5">
        <w:t>union</w:t>
      </w:r>
      <w:proofErr w:type="gramEnd"/>
      <w:r w:rsidRPr="004722E5">
        <w:t xml:space="preserve"> organizing and related issues as long as they do so in a manner that does not involve</w:t>
      </w:r>
      <w:r w:rsidRPr="004722E5">
        <w:rPr>
          <w:spacing w:val="1"/>
        </w:rPr>
        <w:t xml:space="preserve"> </w:t>
      </w:r>
      <w:r w:rsidRPr="004722E5">
        <w:t xml:space="preserve">threats, interrogation, promises of benefits or surveillance. </w:t>
      </w:r>
      <w:r w:rsidR="00B17F41">
        <w:t>T</w:t>
      </w:r>
      <w:r w:rsidRPr="004722E5">
        <w:t xml:space="preserve">he applicable rules </w:t>
      </w:r>
      <w:r w:rsidR="00B17F41">
        <w:t xml:space="preserve">are described </w:t>
      </w:r>
      <w:r w:rsidRPr="004722E5">
        <w:t>in</w:t>
      </w:r>
      <w:r w:rsidRPr="004722E5">
        <w:rPr>
          <w:spacing w:val="1"/>
        </w:rPr>
        <w:t xml:space="preserve"> </w:t>
      </w:r>
      <w:r w:rsidRPr="004722E5">
        <w:t>more</w:t>
      </w:r>
      <w:r w:rsidRPr="004722E5">
        <w:rPr>
          <w:spacing w:val="-2"/>
        </w:rPr>
        <w:t xml:space="preserve"> </w:t>
      </w:r>
      <w:r w:rsidRPr="004722E5">
        <w:t>detail</w:t>
      </w:r>
      <w:r w:rsidRPr="004722E5">
        <w:rPr>
          <w:spacing w:val="-1"/>
        </w:rPr>
        <w:t xml:space="preserve"> </w:t>
      </w:r>
      <w:r w:rsidRPr="004722E5">
        <w:t>below.</w:t>
      </w:r>
    </w:p>
    <w:p w14:paraId="5E225563" w14:textId="77777777" w:rsidR="00880F4A" w:rsidRPr="00635457" w:rsidRDefault="00880F4A">
      <w:pPr>
        <w:pStyle w:val="BodyText"/>
        <w:spacing w:before="3"/>
      </w:pPr>
    </w:p>
    <w:p w14:paraId="6632A482" w14:textId="77777777" w:rsidR="00880F4A" w:rsidRPr="00635457" w:rsidRDefault="00B6796C">
      <w:pPr>
        <w:pStyle w:val="BodyText"/>
        <w:ind w:left="826"/>
      </w:pPr>
      <w:r w:rsidRPr="00635457">
        <w:t>Section</w:t>
      </w:r>
      <w:r w:rsidRPr="00635457">
        <w:rPr>
          <w:spacing w:val="-2"/>
        </w:rPr>
        <w:t xml:space="preserve"> </w:t>
      </w:r>
      <w:r w:rsidRPr="00635457">
        <w:t>8(c)</w:t>
      </w:r>
      <w:r w:rsidRPr="00635457">
        <w:rPr>
          <w:spacing w:val="-1"/>
        </w:rPr>
        <w:t xml:space="preserve"> </w:t>
      </w:r>
      <w:r w:rsidRPr="00635457">
        <w:t>of</w:t>
      </w:r>
      <w:r w:rsidRPr="00635457">
        <w:rPr>
          <w:spacing w:val="-3"/>
        </w:rPr>
        <w:t xml:space="preserve"> </w:t>
      </w:r>
      <w:r w:rsidRPr="00635457">
        <w:t>the</w:t>
      </w:r>
      <w:r w:rsidRPr="00635457">
        <w:rPr>
          <w:spacing w:val="-1"/>
        </w:rPr>
        <w:t xml:space="preserve"> </w:t>
      </w:r>
      <w:r w:rsidRPr="00635457">
        <w:t>NLRA</w:t>
      </w:r>
      <w:r w:rsidRPr="00635457">
        <w:rPr>
          <w:spacing w:val="-1"/>
        </w:rPr>
        <w:t xml:space="preserve"> </w:t>
      </w:r>
      <w:r w:rsidRPr="00635457">
        <w:t>states:</w:t>
      </w:r>
    </w:p>
    <w:p w14:paraId="3FDDFE7F" w14:textId="77777777" w:rsidR="00880F4A" w:rsidRPr="00635457" w:rsidRDefault="00880F4A">
      <w:pPr>
        <w:pStyle w:val="BodyText"/>
      </w:pPr>
    </w:p>
    <w:p w14:paraId="42791DDC" w14:textId="77777777" w:rsidR="00880F4A" w:rsidRPr="00635457" w:rsidRDefault="00B6796C" w:rsidP="000031AB">
      <w:pPr>
        <w:pStyle w:val="BodyText"/>
        <w:ind w:left="821"/>
      </w:pPr>
      <w:r w:rsidRPr="00635457">
        <w:t>The</w:t>
      </w:r>
      <w:r w:rsidRPr="00635457">
        <w:rPr>
          <w:spacing w:val="-3"/>
        </w:rPr>
        <w:t xml:space="preserve"> </w:t>
      </w:r>
      <w:r w:rsidRPr="00635457">
        <w:t>expression of</w:t>
      </w:r>
      <w:r w:rsidRPr="00635457">
        <w:rPr>
          <w:spacing w:val="-1"/>
        </w:rPr>
        <w:t xml:space="preserve"> </w:t>
      </w:r>
      <w:r w:rsidRPr="00635457">
        <w:t>any</w:t>
      </w:r>
      <w:r w:rsidRPr="00635457">
        <w:rPr>
          <w:spacing w:val="-5"/>
        </w:rPr>
        <w:t xml:space="preserve"> </w:t>
      </w:r>
      <w:r w:rsidRPr="00635457">
        <w:t>views, arguments or opinions or the</w:t>
      </w:r>
      <w:r w:rsidRPr="00635457">
        <w:rPr>
          <w:spacing w:val="-2"/>
        </w:rPr>
        <w:t xml:space="preserve"> </w:t>
      </w:r>
      <w:r w:rsidRPr="00635457">
        <w:t>dissemination thereof,</w:t>
      </w:r>
    </w:p>
    <w:p w14:paraId="3B7B64F4" w14:textId="45C511EE" w:rsidR="00880F4A" w:rsidRPr="00635457" w:rsidRDefault="00B6796C" w:rsidP="008B7FBD">
      <w:pPr>
        <w:pStyle w:val="BodyText"/>
        <w:ind w:left="821" w:right="186"/>
      </w:pPr>
      <w:r w:rsidRPr="00635457">
        <w:t>whether</w:t>
      </w:r>
      <w:r w:rsidRPr="00635457">
        <w:rPr>
          <w:spacing w:val="-3"/>
        </w:rPr>
        <w:t xml:space="preserve"> </w:t>
      </w:r>
      <w:r w:rsidRPr="00635457">
        <w:t>in</w:t>
      </w:r>
      <w:r w:rsidRPr="00635457">
        <w:rPr>
          <w:spacing w:val="-1"/>
        </w:rPr>
        <w:t xml:space="preserve"> </w:t>
      </w:r>
      <w:r w:rsidRPr="00635457">
        <w:t>written, printed,</w:t>
      </w:r>
      <w:r w:rsidRPr="00635457">
        <w:rPr>
          <w:spacing w:val="-1"/>
        </w:rPr>
        <w:t xml:space="preserve"> </w:t>
      </w:r>
      <w:r w:rsidRPr="00635457">
        <w:t>graphic or</w:t>
      </w:r>
      <w:r w:rsidRPr="00635457">
        <w:rPr>
          <w:spacing w:val="-3"/>
        </w:rPr>
        <w:t xml:space="preserve"> </w:t>
      </w:r>
      <w:r w:rsidRPr="00635457">
        <w:t>visual</w:t>
      </w:r>
      <w:r w:rsidRPr="00635457">
        <w:rPr>
          <w:spacing w:val="-1"/>
        </w:rPr>
        <w:t xml:space="preserve"> </w:t>
      </w:r>
      <w:r w:rsidRPr="00635457">
        <w:t>form, shall</w:t>
      </w:r>
      <w:r w:rsidRPr="00635457">
        <w:rPr>
          <w:spacing w:val="-1"/>
        </w:rPr>
        <w:t xml:space="preserve"> </w:t>
      </w:r>
      <w:r w:rsidRPr="00635457">
        <w:t>not constitute</w:t>
      </w:r>
      <w:r w:rsidRPr="00635457">
        <w:rPr>
          <w:spacing w:val="-2"/>
        </w:rPr>
        <w:t xml:space="preserve"> </w:t>
      </w:r>
      <w:r w:rsidRPr="00635457">
        <w:t>or be</w:t>
      </w:r>
      <w:r w:rsidRPr="00635457">
        <w:rPr>
          <w:spacing w:val="-3"/>
        </w:rPr>
        <w:t xml:space="preserve"> </w:t>
      </w:r>
      <w:r w:rsidRPr="00635457">
        <w:t>evidence</w:t>
      </w:r>
      <w:r w:rsidRPr="00635457">
        <w:rPr>
          <w:spacing w:val="-2"/>
        </w:rPr>
        <w:t xml:space="preserve"> </w:t>
      </w:r>
      <w:r w:rsidRPr="00635457">
        <w:t>of</w:t>
      </w:r>
      <w:r w:rsidR="00B67A47">
        <w:t xml:space="preserve"> </w:t>
      </w:r>
      <w:r w:rsidRPr="00635457">
        <w:t xml:space="preserve">an unfair labor practice under any provision of this … [law], if such expression </w:t>
      </w:r>
      <w:proofErr w:type="gramStart"/>
      <w:r w:rsidRPr="00635457">
        <w:t>contains</w:t>
      </w:r>
      <w:r w:rsidR="00B67A47">
        <w:t xml:space="preserve"> </w:t>
      </w:r>
      <w:r w:rsidRPr="00635457">
        <w:rPr>
          <w:spacing w:val="-57"/>
        </w:rPr>
        <w:t xml:space="preserve"> </w:t>
      </w:r>
      <w:r w:rsidRPr="00635457">
        <w:t>no</w:t>
      </w:r>
      <w:proofErr w:type="gramEnd"/>
      <w:r w:rsidRPr="00635457">
        <w:rPr>
          <w:spacing w:val="-1"/>
        </w:rPr>
        <w:t xml:space="preserve"> </w:t>
      </w:r>
      <w:r w:rsidRPr="00635457">
        <w:t>threat of reprisal or force</w:t>
      </w:r>
      <w:r w:rsidRPr="00635457">
        <w:rPr>
          <w:spacing w:val="-1"/>
        </w:rPr>
        <w:t xml:space="preserve"> </w:t>
      </w:r>
      <w:r w:rsidRPr="00635457">
        <w:t>or promise of</w:t>
      </w:r>
      <w:r w:rsidRPr="00635457">
        <w:rPr>
          <w:spacing w:val="-2"/>
        </w:rPr>
        <w:t xml:space="preserve"> </w:t>
      </w:r>
      <w:r w:rsidRPr="00635457">
        <w:t>benefit.</w:t>
      </w:r>
    </w:p>
    <w:p w14:paraId="07DCAAED" w14:textId="77777777" w:rsidR="00880F4A" w:rsidRPr="00635457" w:rsidRDefault="00880F4A">
      <w:pPr>
        <w:pStyle w:val="BodyText"/>
        <w:spacing w:before="3"/>
      </w:pPr>
    </w:p>
    <w:p w14:paraId="3796081C" w14:textId="344DBF16" w:rsidR="00880F4A" w:rsidRPr="00635457" w:rsidRDefault="00B6796C" w:rsidP="008B7FBD">
      <w:pPr>
        <w:pStyle w:val="BodyText"/>
        <w:ind w:left="106" w:right="309"/>
        <w:jc w:val="both"/>
      </w:pPr>
      <w:r w:rsidRPr="00635457">
        <w:t>This</w:t>
      </w:r>
      <w:r w:rsidRPr="00635457">
        <w:rPr>
          <w:spacing w:val="-1"/>
        </w:rPr>
        <w:t xml:space="preserve"> </w:t>
      </w:r>
      <w:r w:rsidRPr="00635457">
        <w:t>provision</w:t>
      </w:r>
      <w:r w:rsidRPr="00635457">
        <w:rPr>
          <w:spacing w:val="-1"/>
        </w:rPr>
        <w:t xml:space="preserve"> </w:t>
      </w:r>
      <w:r w:rsidR="00B21EE2" w:rsidRPr="00635457">
        <w:t>codifies</w:t>
      </w:r>
      <w:r w:rsidRPr="00635457">
        <w:rPr>
          <w:spacing w:val="-1"/>
        </w:rPr>
        <w:t xml:space="preserve"> </w:t>
      </w:r>
      <w:r w:rsidRPr="00635457">
        <w:t>the right</w:t>
      </w:r>
      <w:r w:rsidRPr="00635457">
        <w:rPr>
          <w:spacing w:val="-1"/>
        </w:rPr>
        <w:t xml:space="preserve"> </w:t>
      </w:r>
      <w:r w:rsidRPr="00635457">
        <w:t>to free</w:t>
      </w:r>
      <w:r w:rsidRPr="00635457">
        <w:rPr>
          <w:spacing w:val="-2"/>
        </w:rPr>
        <w:t xml:space="preserve"> </w:t>
      </w:r>
      <w:r w:rsidRPr="00635457">
        <w:t>speech on</w:t>
      </w:r>
      <w:r w:rsidRPr="00635457">
        <w:rPr>
          <w:spacing w:val="-1"/>
        </w:rPr>
        <w:t xml:space="preserve"> </w:t>
      </w:r>
      <w:r w:rsidRPr="00635457">
        <w:t>these</w:t>
      </w:r>
      <w:r w:rsidRPr="00635457">
        <w:rPr>
          <w:spacing w:val="-1"/>
        </w:rPr>
        <w:t xml:space="preserve"> </w:t>
      </w:r>
      <w:r w:rsidRPr="00635457">
        <w:t>and</w:t>
      </w:r>
      <w:r w:rsidRPr="00635457">
        <w:rPr>
          <w:spacing w:val="-1"/>
        </w:rPr>
        <w:t xml:space="preserve"> </w:t>
      </w:r>
      <w:r w:rsidRPr="00635457">
        <w:t>other</w:t>
      </w:r>
      <w:r w:rsidRPr="00635457">
        <w:rPr>
          <w:spacing w:val="-3"/>
        </w:rPr>
        <w:t xml:space="preserve"> </w:t>
      </w:r>
      <w:r w:rsidRPr="00635457">
        <w:t>subjects</w:t>
      </w:r>
      <w:r w:rsidR="00B67A47">
        <w:rPr>
          <w:spacing w:val="-57"/>
        </w:rPr>
        <w:t xml:space="preserve">       </w:t>
      </w:r>
      <w:r w:rsidR="002A0E68">
        <w:rPr>
          <w:spacing w:val="-57"/>
        </w:rPr>
        <w:t xml:space="preserve">   </w:t>
      </w:r>
      <w:r w:rsidRPr="00635457">
        <w:t xml:space="preserve">guaranteed by the United States Constitution, </w:t>
      </w:r>
      <w:r w:rsidRPr="004722E5">
        <w:t xml:space="preserve">as long as those expressions contain no threat </w:t>
      </w:r>
      <w:proofErr w:type="gramStart"/>
      <w:r w:rsidRPr="004722E5">
        <w:t>of</w:t>
      </w:r>
      <w:r w:rsidR="00567BCD" w:rsidRPr="004722E5">
        <w:t xml:space="preserve"> </w:t>
      </w:r>
      <w:r w:rsidRPr="004722E5">
        <w:rPr>
          <w:spacing w:val="-57"/>
        </w:rPr>
        <w:t xml:space="preserve"> </w:t>
      </w:r>
      <w:r w:rsidR="00504583" w:rsidRPr="004722E5">
        <w:t>reprisal</w:t>
      </w:r>
      <w:proofErr w:type="gramEnd"/>
      <w:r w:rsidR="00504583" w:rsidRPr="004722E5">
        <w:t xml:space="preserve"> or</w:t>
      </w:r>
      <w:r w:rsidRPr="004722E5">
        <w:t xml:space="preserve"> promise of benefit</w:t>
      </w:r>
      <w:r w:rsidR="00504583" w:rsidRPr="004722E5">
        <w:t xml:space="preserve"> and are not coercive</w:t>
      </w:r>
      <w:r w:rsidRPr="00635457">
        <w:t xml:space="preserve">. </w:t>
      </w:r>
    </w:p>
    <w:p w14:paraId="11C1F4FD" w14:textId="77777777" w:rsidR="00880F4A" w:rsidRPr="00635457" w:rsidRDefault="00880F4A">
      <w:pPr>
        <w:pStyle w:val="BodyText"/>
        <w:spacing w:before="5"/>
      </w:pPr>
    </w:p>
    <w:p w14:paraId="58E04714" w14:textId="10B963C1" w:rsidR="00880F4A" w:rsidRPr="00635457" w:rsidRDefault="00B67A47" w:rsidP="00E76FCB">
      <w:pPr>
        <w:pStyle w:val="BodyText"/>
        <w:ind w:left="106" w:right="137" w:firstLine="614"/>
      </w:pPr>
      <w:r>
        <w:t>T</w:t>
      </w:r>
      <w:r w:rsidR="00B9206A" w:rsidRPr="00635457">
        <w:t xml:space="preserve">he campus </w:t>
      </w:r>
      <w:r>
        <w:t xml:space="preserve">may be expected to </w:t>
      </w:r>
      <w:r w:rsidR="00B9206A" w:rsidRPr="00635457">
        <w:t>engage in a robust discussion</w:t>
      </w:r>
      <w:r w:rsidR="00B9206A" w:rsidRPr="00635457">
        <w:rPr>
          <w:spacing w:val="1"/>
        </w:rPr>
        <w:t xml:space="preserve"> </w:t>
      </w:r>
      <w:r w:rsidR="00B9206A" w:rsidRPr="00635457">
        <w:t xml:space="preserve">about the </w:t>
      </w:r>
      <w:r w:rsidR="00B6796C">
        <w:t xml:space="preserve">consequences </w:t>
      </w:r>
      <w:r w:rsidR="00B9206A" w:rsidRPr="00635457">
        <w:t>of graduate student unionization</w:t>
      </w:r>
      <w:r>
        <w:t>,</w:t>
      </w:r>
      <w:r w:rsidR="00504583" w:rsidRPr="00635457">
        <w:t xml:space="preserve"> </w:t>
      </w:r>
      <w:r w:rsidR="00B9206A" w:rsidRPr="00635457">
        <w:t xml:space="preserve">and </w:t>
      </w:r>
      <w:r>
        <w:t xml:space="preserve">it is essential </w:t>
      </w:r>
      <w:r w:rsidR="00B9206A" w:rsidRPr="00635457">
        <w:t>that this be done in an</w:t>
      </w:r>
      <w:r w:rsidR="00B9206A" w:rsidRPr="00635457">
        <w:rPr>
          <w:spacing w:val="1"/>
        </w:rPr>
        <w:t xml:space="preserve"> </w:t>
      </w:r>
      <w:r w:rsidR="00B9206A" w:rsidRPr="00635457">
        <w:t>atmosphere free</w:t>
      </w:r>
      <w:r w:rsidR="00B9206A" w:rsidRPr="00635457">
        <w:rPr>
          <w:spacing w:val="3"/>
        </w:rPr>
        <w:t xml:space="preserve"> </w:t>
      </w:r>
      <w:r w:rsidR="00B9206A" w:rsidRPr="00635457">
        <w:t>from</w:t>
      </w:r>
      <w:r w:rsidR="00B9206A" w:rsidRPr="00635457">
        <w:rPr>
          <w:spacing w:val="3"/>
        </w:rPr>
        <w:t xml:space="preserve"> </w:t>
      </w:r>
      <w:r w:rsidR="00B9206A" w:rsidRPr="00635457">
        <w:t>intimidation,</w:t>
      </w:r>
      <w:r w:rsidR="00B9206A" w:rsidRPr="00635457">
        <w:rPr>
          <w:spacing w:val="2"/>
        </w:rPr>
        <w:t xml:space="preserve"> </w:t>
      </w:r>
      <w:proofErr w:type="gramStart"/>
      <w:r w:rsidR="00B9206A" w:rsidRPr="00635457">
        <w:t>restriction</w:t>
      </w:r>
      <w:proofErr w:type="gramEnd"/>
      <w:r w:rsidR="00B9206A" w:rsidRPr="00635457">
        <w:rPr>
          <w:spacing w:val="3"/>
        </w:rPr>
        <w:t xml:space="preserve"> </w:t>
      </w:r>
      <w:r w:rsidR="00B9206A" w:rsidRPr="00635457">
        <w:t>or</w:t>
      </w:r>
      <w:r w:rsidR="00B9206A" w:rsidRPr="00635457">
        <w:rPr>
          <w:spacing w:val="2"/>
        </w:rPr>
        <w:t xml:space="preserve"> </w:t>
      </w:r>
      <w:r w:rsidR="00B9206A" w:rsidRPr="00635457">
        <w:t>pressure</w:t>
      </w:r>
      <w:r w:rsidR="00B9206A" w:rsidRPr="00635457">
        <w:rPr>
          <w:spacing w:val="1"/>
        </w:rPr>
        <w:t xml:space="preserve"> </w:t>
      </w:r>
      <w:r w:rsidR="00B9206A" w:rsidRPr="00635457">
        <w:t>to</w:t>
      </w:r>
      <w:r w:rsidR="00B9206A" w:rsidRPr="00635457">
        <w:rPr>
          <w:spacing w:val="2"/>
        </w:rPr>
        <w:t xml:space="preserve"> </w:t>
      </w:r>
      <w:r w:rsidR="00B9206A" w:rsidRPr="00635457">
        <w:t>silence</w:t>
      </w:r>
      <w:r w:rsidR="00B9206A" w:rsidRPr="00635457">
        <w:rPr>
          <w:spacing w:val="1"/>
        </w:rPr>
        <w:t xml:space="preserve"> </w:t>
      </w:r>
      <w:r w:rsidR="00B9206A" w:rsidRPr="00635457">
        <w:t>any</w:t>
      </w:r>
      <w:r w:rsidR="00B9206A" w:rsidRPr="00635457">
        <w:rPr>
          <w:spacing w:val="-2"/>
        </w:rPr>
        <w:t xml:space="preserve"> </w:t>
      </w:r>
      <w:r w:rsidR="00B9206A" w:rsidRPr="00635457">
        <w:t>viewpoint.</w:t>
      </w:r>
      <w:r w:rsidR="00B9206A" w:rsidRPr="00635457">
        <w:rPr>
          <w:spacing w:val="4"/>
        </w:rPr>
        <w:t xml:space="preserve"> </w:t>
      </w:r>
      <w:r w:rsidR="00B9206A" w:rsidRPr="00635457">
        <w:t>In</w:t>
      </w:r>
      <w:r w:rsidR="00B9206A" w:rsidRPr="00635457">
        <w:rPr>
          <w:spacing w:val="1"/>
        </w:rPr>
        <w:t xml:space="preserve"> </w:t>
      </w:r>
      <w:r w:rsidR="00B9206A" w:rsidRPr="00635457">
        <w:t xml:space="preserve">exercising your right of free expression, however, you </w:t>
      </w:r>
      <w:r>
        <w:t xml:space="preserve">are reminded </w:t>
      </w:r>
      <w:r w:rsidR="00B9206A" w:rsidRPr="00635457">
        <w:t>that</w:t>
      </w:r>
      <w:r w:rsidR="00B9206A" w:rsidRPr="00635457">
        <w:rPr>
          <w:spacing w:val="1"/>
        </w:rPr>
        <w:t xml:space="preserve"> </w:t>
      </w:r>
      <w:r w:rsidR="00B9206A" w:rsidRPr="00635457">
        <w:t>certain</w:t>
      </w:r>
      <w:r w:rsidR="00B9206A" w:rsidRPr="00635457">
        <w:rPr>
          <w:spacing w:val="-1"/>
        </w:rPr>
        <w:t xml:space="preserve"> </w:t>
      </w:r>
      <w:r w:rsidR="00B9206A" w:rsidRPr="00635457">
        <w:t>comments</w:t>
      </w:r>
      <w:r w:rsidR="00B9206A" w:rsidRPr="00635457">
        <w:rPr>
          <w:spacing w:val="1"/>
        </w:rPr>
        <w:t xml:space="preserve"> </w:t>
      </w:r>
      <w:r w:rsidR="00B9206A" w:rsidRPr="00635457">
        <w:t>and conduct</w:t>
      </w:r>
      <w:r w:rsidR="00B9206A" w:rsidRPr="00635457">
        <w:rPr>
          <w:spacing w:val="-1"/>
        </w:rPr>
        <w:t xml:space="preserve"> </w:t>
      </w:r>
      <w:r w:rsidR="00B9206A" w:rsidRPr="00635457">
        <w:t>may</w:t>
      </w:r>
      <w:r w:rsidR="00B9206A" w:rsidRPr="00635457">
        <w:rPr>
          <w:spacing w:val="-5"/>
        </w:rPr>
        <w:t xml:space="preserve"> </w:t>
      </w:r>
      <w:r w:rsidR="00B9206A" w:rsidRPr="00635457">
        <w:t>be</w:t>
      </w:r>
      <w:r w:rsidR="00B9206A" w:rsidRPr="00635457">
        <w:rPr>
          <w:spacing w:val="-2"/>
        </w:rPr>
        <w:t xml:space="preserve"> </w:t>
      </w:r>
      <w:r w:rsidR="00B9206A" w:rsidRPr="00635457">
        <w:t>misconstrued, especially</w:t>
      </w:r>
      <w:r w:rsidR="00B9206A" w:rsidRPr="00635457">
        <w:rPr>
          <w:spacing w:val="-6"/>
        </w:rPr>
        <w:t xml:space="preserve"> </w:t>
      </w:r>
      <w:r w:rsidR="00B9206A" w:rsidRPr="00635457">
        <w:t>in</w:t>
      </w:r>
      <w:r w:rsidR="00B9206A" w:rsidRPr="00635457">
        <w:rPr>
          <w:spacing w:val="-1"/>
        </w:rPr>
        <w:t xml:space="preserve"> </w:t>
      </w:r>
      <w:r w:rsidR="00B9206A" w:rsidRPr="00635457">
        <w:t>the</w:t>
      </w:r>
      <w:r w:rsidR="00B9206A" w:rsidRPr="00635457">
        <w:rPr>
          <w:spacing w:val="1"/>
        </w:rPr>
        <w:t xml:space="preserve"> </w:t>
      </w:r>
      <w:r w:rsidR="00B9206A" w:rsidRPr="00635457">
        <w:t>context</w:t>
      </w:r>
      <w:r w:rsidR="00B9206A" w:rsidRPr="00635457">
        <w:rPr>
          <w:spacing w:val="-1"/>
        </w:rPr>
        <w:t xml:space="preserve"> </w:t>
      </w:r>
      <w:r w:rsidR="00B9206A" w:rsidRPr="00635457">
        <w:t xml:space="preserve">of debate. </w:t>
      </w:r>
      <w:r w:rsidR="00A80D18" w:rsidRPr="00635457">
        <w:t>Given</w:t>
      </w:r>
      <w:r w:rsidR="00B9206A" w:rsidRPr="00635457">
        <w:t xml:space="preserve"> the </w:t>
      </w:r>
      <w:r w:rsidR="00B6796C">
        <w:t>NLRB’s</w:t>
      </w:r>
      <w:r w:rsidR="00B6796C" w:rsidRPr="00635457">
        <w:t xml:space="preserve"> </w:t>
      </w:r>
      <w:r w:rsidR="00B6796C">
        <w:t xml:space="preserve">legal </w:t>
      </w:r>
      <w:r w:rsidR="00B9206A" w:rsidRPr="00635457">
        <w:t>interpretation,</w:t>
      </w:r>
      <w:r w:rsidR="00400DEE">
        <w:t xml:space="preserve"> and that graduate student unions at other universities have filed unfair labor practice charges with the NLRB stemming from faculty statements about unionization,</w:t>
      </w:r>
      <w:r w:rsidR="00B9206A" w:rsidRPr="00635457">
        <w:t xml:space="preserve"> </w:t>
      </w:r>
      <w:r>
        <w:t xml:space="preserve">Yale is </w:t>
      </w:r>
      <w:r w:rsidR="00B9206A" w:rsidRPr="00635457">
        <w:t xml:space="preserve">obliged to remind </w:t>
      </w:r>
      <w:r>
        <w:t xml:space="preserve">faculty </w:t>
      </w:r>
      <w:r w:rsidR="00B9206A" w:rsidRPr="00635457">
        <w:t>to refrain from the following</w:t>
      </w:r>
      <w:r w:rsidR="00B9206A" w:rsidRPr="00635457">
        <w:rPr>
          <w:spacing w:val="1"/>
        </w:rPr>
        <w:t xml:space="preserve"> </w:t>
      </w:r>
      <w:r w:rsidR="00B9206A" w:rsidRPr="00635457">
        <w:t xml:space="preserve">expression and/or conduct </w:t>
      </w:r>
      <w:proofErr w:type="gramStart"/>
      <w:r w:rsidR="00B9206A" w:rsidRPr="00635457">
        <w:t>with regard to</w:t>
      </w:r>
      <w:proofErr w:type="gramEnd"/>
      <w:r w:rsidR="00B9206A" w:rsidRPr="00635457">
        <w:t xml:space="preserve"> graduate students, even though it is very</w:t>
      </w:r>
      <w:r w:rsidR="00B9206A" w:rsidRPr="00635457">
        <w:rPr>
          <w:spacing w:val="1"/>
        </w:rPr>
        <w:t xml:space="preserve"> </w:t>
      </w:r>
      <w:r w:rsidR="00B9206A" w:rsidRPr="00635457">
        <w:t>unlikely</w:t>
      </w:r>
      <w:r w:rsidR="00B9206A" w:rsidRPr="00635457">
        <w:rPr>
          <w:spacing w:val="-5"/>
        </w:rPr>
        <w:t xml:space="preserve"> </w:t>
      </w:r>
      <w:r w:rsidR="00B9206A" w:rsidRPr="00635457">
        <w:t>that a</w:t>
      </w:r>
      <w:r w:rsidR="00B9206A" w:rsidRPr="00635457">
        <w:rPr>
          <w:spacing w:val="-1"/>
        </w:rPr>
        <w:t xml:space="preserve"> </w:t>
      </w:r>
      <w:r w:rsidR="00B9206A" w:rsidRPr="00635457">
        <w:t>faculty</w:t>
      </w:r>
      <w:r w:rsidR="00B9206A" w:rsidRPr="00635457">
        <w:rPr>
          <w:spacing w:val="-5"/>
        </w:rPr>
        <w:t xml:space="preserve"> </w:t>
      </w:r>
      <w:r w:rsidR="00B9206A" w:rsidRPr="00635457">
        <w:t>member</w:t>
      </w:r>
      <w:r w:rsidR="00B9206A" w:rsidRPr="00635457">
        <w:rPr>
          <w:spacing w:val="-2"/>
        </w:rPr>
        <w:t xml:space="preserve"> </w:t>
      </w:r>
      <w:r w:rsidR="00B9206A" w:rsidRPr="00635457">
        <w:t>would in fact</w:t>
      </w:r>
      <w:r w:rsidR="00B9206A" w:rsidRPr="00635457">
        <w:rPr>
          <w:spacing w:val="2"/>
        </w:rPr>
        <w:t xml:space="preserve"> </w:t>
      </w:r>
      <w:r w:rsidR="00B9206A" w:rsidRPr="00635457">
        <w:t>engage</w:t>
      </w:r>
      <w:r w:rsidR="00B9206A" w:rsidRPr="00635457">
        <w:rPr>
          <w:spacing w:val="-1"/>
        </w:rPr>
        <w:t xml:space="preserve"> </w:t>
      </w:r>
      <w:r w:rsidR="00B9206A" w:rsidRPr="00635457">
        <w:t>in such expression or</w:t>
      </w:r>
      <w:r w:rsidR="00B9206A" w:rsidRPr="00635457">
        <w:rPr>
          <w:spacing w:val="-1"/>
        </w:rPr>
        <w:t xml:space="preserve"> </w:t>
      </w:r>
      <w:r w:rsidR="00B9206A" w:rsidRPr="00635457">
        <w:t>conduct:</w:t>
      </w:r>
    </w:p>
    <w:p w14:paraId="2F13BACF" w14:textId="77777777" w:rsidR="00880F4A" w:rsidRPr="00635457" w:rsidRDefault="00880F4A">
      <w:pPr>
        <w:pStyle w:val="BodyText"/>
        <w:spacing w:before="6"/>
      </w:pPr>
    </w:p>
    <w:p w14:paraId="22F26A4C" w14:textId="77777777" w:rsidR="00504583" w:rsidRPr="00635457" w:rsidRDefault="00B6796C" w:rsidP="00474952">
      <w:pPr>
        <w:ind w:firstLine="720"/>
        <w:rPr>
          <w:sz w:val="24"/>
          <w:szCs w:val="24"/>
        </w:rPr>
      </w:pPr>
      <w:r w:rsidRPr="00635457">
        <w:rPr>
          <w:sz w:val="24"/>
          <w:szCs w:val="24"/>
        </w:rPr>
        <w:t>1.</w:t>
      </w:r>
      <w:r w:rsidR="00FA4282" w:rsidRPr="00635457">
        <w:rPr>
          <w:sz w:val="24"/>
          <w:szCs w:val="24"/>
        </w:rPr>
        <w:tab/>
      </w:r>
      <w:r w:rsidR="00B9206A" w:rsidRPr="00635457">
        <w:rPr>
          <w:b/>
          <w:bCs/>
          <w:i/>
          <w:iCs/>
          <w:sz w:val="24"/>
          <w:szCs w:val="24"/>
          <w:u w:val="single"/>
        </w:rPr>
        <w:t>Threats</w:t>
      </w:r>
      <w:r w:rsidR="00B9206A" w:rsidRPr="00635457">
        <w:rPr>
          <w:b/>
          <w:bCs/>
          <w:i/>
          <w:iCs/>
          <w:sz w:val="24"/>
          <w:szCs w:val="24"/>
        </w:rPr>
        <w:t>.</w:t>
      </w:r>
      <w:r w:rsidR="00B9206A" w:rsidRPr="00635457">
        <w:rPr>
          <w:sz w:val="24"/>
          <w:szCs w:val="24"/>
        </w:rPr>
        <w:t xml:space="preserve"> </w:t>
      </w:r>
      <w:r w:rsidR="00551F4D" w:rsidRPr="00635457">
        <w:rPr>
          <w:sz w:val="24"/>
          <w:szCs w:val="24"/>
        </w:rPr>
        <w:t xml:space="preserve"> </w:t>
      </w:r>
      <w:r w:rsidR="00B9206A" w:rsidRPr="00635457">
        <w:rPr>
          <w:sz w:val="24"/>
          <w:szCs w:val="24"/>
        </w:rPr>
        <w:t xml:space="preserve">Threats to a graduate student because of </w:t>
      </w:r>
      <w:r w:rsidR="005C1FAB" w:rsidRPr="00635457">
        <w:rPr>
          <w:sz w:val="24"/>
          <w:szCs w:val="24"/>
        </w:rPr>
        <w:t>the student’s</w:t>
      </w:r>
      <w:r w:rsidR="00B9206A" w:rsidRPr="00635457">
        <w:rPr>
          <w:sz w:val="24"/>
          <w:szCs w:val="24"/>
        </w:rPr>
        <w:t xml:space="preserve"> activities or sympathies in support of or against the union are not permitted, e.g., threatening to give a student a poor reference, </w:t>
      </w:r>
      <w:r w:rsidR="00B9206A" w:rsidRPr="00635457">
        <w:rPr>
          <w:sz w:val="24"/>
          <w:szCs w:val="24"/>
        </w:rPr>
        <w:lastRenderedPageBreak/>
        <w:t xml:space="preserve">or refusing to have </w:t>
      </w:r>
      <w:r w:rsidR="005C1FAB" w:rsidRPr="00635457">
        <w:rPr>
          <w:sz w:val="24"/>
          <w:szCs w:val="24"/>
        </w:rPr>
        <w:t>the student</w:t>
      </w:r>
      <w:r w:rsidR="00B9206A" w:rsidRPr="00635457">
        <w:rPr>
          <w:sz w:val="24"/>
          <w:szCs w:val="24"/>
        </w:rPr>
        <w:t xml:space="preserve"> as a teaching assistant on account of pro- or anti-union sympathies, or otherwise threatening adverse consequences because of the student’s support or activities for or against the union. Likewise, it is unlawful to make predictions of adverse consequence that are not based on objective facts, e.g., “if the union gets in, there will be fewer teaching opportunities” or “if the union doesn’t get in, the University will never increase</w:t>
      </w:r>
      <w:r w:rsidR="00474952" w:rsidRPr="00635457">
        <w:rPr>
          <w:sz w:val="24"/>
          <w:szCs w:val="24"/>
        </w:rPr>
        <w:t xml:space="preserve"> </w:t>
      </w:r>
      <w:r w:rsidR="00B9206A" w:rsidRPr="00635457">
        <w:rPr>
          <w:sz w:val="24"/>
          <w:szCs w:val="24"/>
        </w:rPr>
        <w:t>teaching assistant pay.” Faculty should also avoid stating that certain negative or positive consequences “will” result from unionization, as opposed to stating that selection of a union “could” or “may” have such effects. Examples of lawful statements include saying that “unionization of graduate students could enhance the way that teaching assistants are treated and compensated” or that “negotiation of a collective bargaining agreement may result in rules and restrictions on teaching assistant usage.”</w:t>
      </w:r>
    </w:p>
    <w:p w14:paraId="48E4A9F2" w14:textId="77777777" w:rsidR="00880F4A" w:rsidRPr="00635457" w:rsidRDefault="00880F4A">
      <w:pPr>
        <w:pStyle w:val="BodyText"/>
        <w:spacing w:before="9"/>
      </w:pPr>
    </w:p>
    <w:p w14:paraId="07587592" w14:textId="1D1FCD9C" w:rsidR="00880F4A" w:rsidRPr="00635457" w:rsidRDefault="00B6796C" w:rsidP="00A80D18">
      <w:pPr>
        <w:ind w:firstLine="720"/>
        <w:rPr>
          <w:sz w:val="24"/>
          <w:szCs w:val="24"/>
        </w:rPr>
      </w:pPr>
      <w:r w:rsidRPr="00635457">
        <w:rPr>
          <w:sz w:val="24"/>
          <w:szCs w:val="24"/>
        </w:rPr>
        <w:t xml:space="preserve">2. </w:t>
      </w:r>
      <w:r w:rsidRPr="00635457">
        <w:rPr>
          <w:sz w:val="24"/>
          <w:szCs w:val="24"/>
        </w:rPr>
        <w:tab/>
      </w:r>
      <w:r w:rsidR="00B9206A" w:rsidRPr="00635457">
        <w:rPr>
          <w:b/>
          <w:bCs/>
          <w:i/>
          <w:iCs/>
          <w:sz w:val="24"/>
          <w:szCs w:val="24"/>
          <w:u w:val="single"/>
        </w:rPr>
        <w:t>Interrogation</w:t>
      </w:r>
      <w:r w:rsidR="00B9206A" w:rsidRPr="00635457">
        <w:rPr>
          <w:b/>
          <w:bCs/>
          <w:i/>
          <w:iCs/>
          <w:sz w:val="24"/>
          <w:szCs w:val="24"/>
        </w:rPr>
        <w:t>.</w:t>
      </w:r>
      <w:r w:rsidR="00474952" w:rsidRPr="00635457">
        <w:rPr>
          <w:b/>
          <w:bCs/>
          <w:i/>
          <w:iCs/>
          <w:sz w:val="24"/>
          <w:szCs w:val="24"/>
        </w:rPr>
        <w:t xml:space="preserve"> </w:t>
      </w:r>
      <w:r w:rsidR="00B9206A" w:rsidRPr="00635457">
        <w:rPr>
          <w:sz w:val="24"/>
          <w:szCs w:val="24"/>
        </w:rPr>
        <w:t xml:space="preserve"> Interrogating graduate students</w:t>
      </w:r>
      <w:r w:rsidR="00923AE1">
        <w:rPr>
          <w:sz w:val="24"/>
          <w:szCs w:val="24"/>
        </w:rPr>
        <w:t xml:space="preserve"> (i.e., asking them questions that would force them to admit their own or another student’s engaging in union activity)</w:t>
      </w:r>
      <w:r w:rsidR="00B9206A" w:rsidRPr="00635457">
        <w:rPr>
          <w:sz w:val="24"/>
          <w:szCs w:val="24"/>
        </w:rPr>
        <w:t xml:space="preserve"> </w:t>
      </w:r>
      <w:r w:rsidR="00923AE1">
        <w:rPr>
          <w:sz w:val="24"/>
          <w:szCs w:val="24"/>
        </w:rPr>
        <w:t>is</w:t>
      </w:r>
      <w:r w:rsidR="00B9206A" w:rsidRPr="00635457">
        <w:rPr>
          <w:sz w:val="24"/>
          <w:szCs w:val="24"/>
        </w:rPr>
        <w:t xml:space="preserve"> unlawful under the NLRA. In particular, faculty should not interrogate graduate students about their union sympathies, whether they signed a union authorization card, or how they plan to vote if the NLRB directs a secret ballot election</w:t>
      </w:r>
      <w:r w:rsidR="00504583" w:rsidRPr="00635457">
        <w:rPr>
          <w:sz w:val="24"/>
          <w:szCs w:val="24"/>
        </w:rPr>
        <w:t>, nor should they ask indirect questions aimed at eliciting this type of information (</w:t>
      </w:r>
      <w:proofErr w:type="gramStart"/>
      <w:r w:rsidR="00504583" w:rsidRPr="00635457">
        <w:rPr>
          <w:sz w:val="24"/>
          <w:szCs w:val="24"/>
        </w:rPr>
        <w:t>e.g.</w:t>
      </w:r>
      <w:proofErr w:type="gramEnd"/>
      <w:r w:rsidR="00504583" w:rsidRPr="00635457">
        <w:rPr>
          <w:sz w:val="24"/>
          <w:szCs w:val="24"/>
        </w:rPr>
        <w:t xml:space="preserve"> asking them about their views about other unions, or asking them whether they would like a “vote yes” sticker or button)</w:t>
      </w:r>
      <w:r w:rsidR="00B9206A" w:rsidRPr="00635457">
        <w:rPr>
          <w:sz w:val="24"/>
          <w:szCs w:val="24"/>
        </w:rPr>
        <w:t>. This prohibition does not prevent faculty from engaging in conversations that do not constitute interrogation (i.e., conversations that are not started or interspersed with questions about union support or lack of it). Likewise, the law does not prevent faculty from expressing their opinions about unionization or Local 33, or from listening to anything anyone wants to tell them and responding in a non-threatening fashion. Faculty are always free to listen to graduate students who openly</w:t>
      </w:r>
      <w:r w:rsidR="00A80D18" w:rsidRPr="00635457">
        <w:rPr>
          <w:sz w:val="24"/>
          <w:szCs w:val="24"/>
        </w:rPr>
        <w:t xml:space="preserve"> </w:t>
      </w:r>
      <w:r w:rsidR="00B9206A" w:rsidRPr="00635457">
        <w:rPr>
          <w:sz w:val="24"/>
          <w:szCs w:val="24"/>
        </w:rPr>
        <w:t>offer information or express opinions regarding the union.</w:t>
      </w:r>
    </w:p>
    <w:p w14:paraId="67A30E8B" w14:textId="77777777" w:rsidR="00880F4A" w:rsidRPr="00635457" w:rsidRDefault="00880F4A">
      <w:pPr>
        <w:pStyle w:val="BodyText"/>
      </w:pPr>
    </w:p>
    <w:p w14:paraId="7571E6A6" w14:textId="77777777" w:rsidR="00880F4A" w:rsidRPr="00635457" w:rsidRDefault="00B6796C" w:rsidP="00FA4282">
      <w:pPr>
        <w:ind w:firstLine="720"/>
        <w:rPr>
          <w:sz w:val="24"/>
          <w:szCs w:val="24"/>
        </w:rPr>
      </w:pPr>
      <w:r w:rsidRPr="00635457">
        <w:rPr>
          <w:sz w:val="24"/>
          <w:szCs w:val="24"/>
        </w:rPr>
        <w:t>3.</w:t>
      </w:r>
      <w:r w:rsidR="00FA4282" w:rsidRPr="00635457">
        <w:rPr>
          <w:sz w:val="24"/>
          <w:szCs w:val="24"/>
        </w:rPr>
        <w:tab/>
      </w:r>
      <w:r w:rsidR="00FA4282" w:rsidRPr="00635457">
        <w:rPr>
          <w:b/>
          <w:bCs/>
          <w:i/>
          <w:iCs/>
          <w:sz w:val="24"/>
          <w:szCs w:val="24"/>
          <w:u w:val="single"/>
        </w:rPr>
        <w:t>Prom</w:t>
      </w:r>
      <w:r w:rsidR="00B9206A" w:rsidRPr="00635457">
        <w:rPr>
          <w:b/>
          <w:bCs/>
          <w:i/>
          <w:iCs/>
          <w:sz w:val="24"/>
          <w:szCs w:val="24"/>
          <w:u w:val="single"/>
        </w:rPr>
        <w:t>ises</w:t>
      </w:r>
      <w:r w:rsidR="00B9206A" w:rsidRPr="00635457">
        <w:rPr>
          <w:b/>
          <w:bCs/>
          <w:i/>
          <w:iCs/>
          <w:sz w:val="24"/>
          <w:szCs w:val="24"/>
        </w:rPr>
        <w:t>.</w:t>
      </w:r>
      <w:r w:rsidRPr="00635457">
        <w:rPr>
          <w:b/>
          <w:bCs/>
          <w:i/>
          <w:iCs/>
          <w:sz w:val="24"/>
          <w:szCs w:val="24"/>
        </w:rPr>
        <w:t xml:space="preserve"> </w:t>
      </w:r>
      <w:r w:rsidR="00B9206A" w:rsidRPr="00635457">
        <w:rPr>
          <w:sz w:val="24"/>
          <w:szCs w:val="24"/>
        </w:rPr>
        <w:t xml:space="preserve"> Like threats, faculty promises of favorable treatment as an inducement to support or oppose the union are not permissible. The NLRB has held that a union is free to promise anything because it does not have the ability to fulfill its promises. By contrast, the NLRB will treat promises made by a faculty manager or supervisor as made on behalf of the University, which does have the ability to fulfill them. Faculty are free, however, to tell students that promises made by the union cannot be fulfilled without agreement</w:t>
      </w:r>
      <w:r w:rsidR="00A80D18" w:rsidRPr="00635457">
        <w:rPr>
          <w:sz w:val="24"/>
          <w:szCs w:val="24"/>
        </w:rPr>
        <w:t xml:space="preserve"> from the University</w:t>
      </w:r>
      <w:r w:rsidR="00B9206A" w:rsidRPr="00635457">
        <w:rPr>
          <w:sz w:val="24"/>
          <w:szCs w:val="24"/>
        </w:rPr>
        <w:t>.</w:t>
      </w:r>
    </w:p>
    <w:p w14:paraId="2DAA6DAF" w14:textId="77777777" w:rsidR="00567BCD" w:rsidRPr="00635457" w:rsidRDefault="00567BCD" w:rsidP="00FA4282">
      <w:pPr>
        <w:ind w:firstLine="720"/>
        <w:rPr>
          <w:sz w:val="24"/>
          <w:szCs w:val="24"/>
        </w:rPr>
      </w:pPr>
    </w:p>
    <w:p w14:paraId="7E3EA451" w14:textId="77777777" w:rsidR="00880F4A" w:rsidRPr="00635457" w:rsidRDefault="00880F4A" w:rsidP="00551F4D">
      <w:pPr>
        <w:rPr>
          <w:sz w:val="24"/>
          <w:szCs w:val="24"/>
        </w:rPr>
      </w:pPr>
    </w:p>
    <w:p w14:paraId="4432BE26" w14:textId="77777777" w:rsidR="00880F4A" w:rsidRPr="00635457" w:rsidRDefault="00B6796C" w:rsidP="00551F4D">
      <w:pPr>
        <w:rPr>
          <w:sz w:val="24"/>
          <w:szCs w:val="24"/>
        </w:rPr>
      </w:pPr>
      <w:r w:rsidRPr="00635457">
        <w:rPr>
          <w:sz w:val="24"/>
          <w:szCs w:val="24"/>
        </w:rPr>
        <w:tab/>
        <w:t>4.</w:t>
      </w:r>
      <w:r w:rsidRPr="00635457">
        <w:rPr>
          <w:sz w:val="24"/>
          <w:szCs w:val="24"/>
        </w:rPr>
        <w:tab/>
      </w:r>
      <w:r w:rsidR="00B9206A" w:rsidRPr="00635457">
        <w:rPr>
          <w:b/>
          <w:bCs/>
          <w:i/>
          <w:iCs/>
          <w:sz w:val="24"/>
          <w:szCs w:val="24"/>
          <w:u w:val="single"/>
        </w:rPr>
        <w:t>Surveillance</w:t>
      </w:r>
      <w:r w:rsidR="00B9206A" w:rsidRPr="00635457">
        <w:rPr>
          <w:b/>
          <w:bCs/>
          <w:i/>
          <w:iCs/>
          <w:sz w:val="24"/>
          <w:szCs w:val="24"/>
        </w:rPr>
        <w:t>.</w:t>
      </w:r>
      <w:r w:rsidR="00B9206A" w:rsidRPr="00635457">
        <w:rPr>
          <w:sz w:val="24"/>
          <w:szCs w:val="24"/>
        </w:rPr>
        <w:t xml:space="preserve"> </w:t>
      </w:r>
      <w:r w:rsidRPr="00635457">
        <w:rPr>
          <w:sz w:val="24"/>
          <w:szCs w:val="24"/>
        </w:rPr>
        <w:t xml:space="preserve"> </w:t>
      </w:r>
      <w:r w:rsidR="00B9206A" w:rsidRPr="00635457">
        <w:rPr>
          <w:sz w:val="24"/>
          <w:szCs w:val="24"/>
        </w:rPr>
        <w:t>Faculty surveillance</w:t>
      </w:r>
      <w:r w:rsidRPr="00635457">
        <w:rPr>
          <w:sz w:val="24"/>
          <w:szCs w:val="24"/>
        </w:rPr>
        <w:t xml:space="preserve"> </w:t>
      </w:r>
      <w:r w:rsidR="00B9206A" w:rsidRPr="00635457">
        <w:rPr>
          <w:sz w:val="24"/>
          <w:szCs w:val="24"/>
        </w:rPr>
        <w:t xml:space="preserve">of graduate students (or creating the impression that surveillance is taking place) to determine their sympathies for or against the union is not permissible. For example, faculty should not ask graduate students to attend a union meeting </w:t>
      </w:r>
      <w:r w:rsidR="00504583" w:rsidRPr="00635457">
        <w:rPr>
          <w:sz w:val="24"/>
          <w:szCs w:val="24"/>
        </w:rPr>
        <w:t xml:space="preserve">(whether in-person or virtual) </w:t>
      </w:r>
      <w:r w:rsidR="00B9206A" w:rsidRPr="00635457">
        <w:rPr>
          <w:sz w:val="24"/>
          <w:szCs w:val="24"/>
        </w:rPr>
        <w:t>and to report on who was there and what was discussed.</w:t>
      </w:r>
      <w:r w:rsidR="00504583" w:rsidRPr="00635457">
        <w:rPr>
          <w:sz w:val="24"/>
          <w:szCs w:val="24"/>
        </w:rPr>
        <w:t xml:space="preserve">  Faculty should also avoid engaging in (or creating the appearance of) electronic surveillance, such as attempting to use a student’s social media to determine their views on unionization or using Zoom and other similar platforms to engage in surveillance. </w:t>
      </w:r>
    </w:p>
    <w:p w14:paraId="69B5820E" w14:textId="77777777" w:rsidR="00880F4A" w:rsidRPr="00635457" w:rsidRDefault="00880F4A">
      <w:pPr>
        <w:pStyle w:val="BodyText"/>
        <w:spacing w:before="3"/>
      </w:pPr>
    </w:p>
    <w:p w14:paraId="734B5383" w14:textId="3334A43A" w:rsidR="00880F4A" w:rsidRPr="00635457" w:rsidRDefault="00B6796C" w:rsidP="00E76FCB">
      <w:pPr>
        <w:pStyle w:val="BodyText"/>
        <w:ind w:left="106" w:right="174" w:firstLine="614"/>
      </w:pPr>
      <w:r w:rsidRPr="00635457">
        <w:t>In sum, University faculty should not engage in conduct that constitutes unauthorized threats,</w:t>
      </w:r>
      <w:r w:rsidRPr="00635457">
        <w:rPr>
          <w:spacing w:val="1"/>
        </w:rPr>
        <w:t xml:space="preserve"> </w:t>
      </w:r>
      <w:r w:rsidRPr="00635457">
        <w:t>interrogation,</w:t>
      </w:r>
      <w:r w:rsidRPr="00635457">
        <w:rPr>
          <w:spacing w:val="-2"/>
        </w:rPr>
        <w:t xml:space="preserve"> </w:t>
      </w:r>
      <w:r w:rsidRPr="00635457">
        <w:t>promises,</w:t>
      </w:r>
      <w:r w:rsidRPr="00635457">
        <w:rPr>
          <w:spacing w:val="1"/>
        </w:rPr>
        <w:t xml:space="preserve"> </w:t>
      </w:r>
      <w:r w:rsidRPr="00635457">
        <w:t>or</w:t>
      </w:r>
      <w:r w:rsidRPr="00635457">
        <w:rPr>
          <w:spacing w:val="-2"/>
        </w:rPr>
        <w:t xml:space="preserve"> </w:t>
      </w:r>
      <w:r w:rsidRPr="00635457">
        <w:t>surveillance</w:t>
      </w:r>
      <w:r w:rsidRPr="00635457">
        <w:rPr>
          <w:spacing w:val="-1"/>
        </w:rPr>
        <w:t xml:space="preserve"> </w:t>
      </w:r>
      <w:r w:rsidRPr="00635457">
        <w:t>(TIPS</w:t>
      </w:r>
      <w:r w:rsidRPr="00635457">
        <w:rPr>
          <w:spacing w:val="-2"/>
        </w:rPr>
        <w:t xml:space="preserve"> </w:t>
      </w:r>
      <w:r w:rsidRPr="00635457">
        <w:t>is</w:t>
      </w:r>
      <w:r w:rsidRPr="00635457">
        <w:rPr>
          <w:spacing w:val="-1"/>
        </w:rPr>
        <w:t xml:space="preserve"> </w:t>
      </w:r>
      <w:r w:rsidRPr="00635457">
        <w:t>the</w:t>
      </w:r>
      <w:r w:rsidRPr="00635457">
        <w:rPr>
          <w:spacing w:val="-3"/>
        </w:rPr>
        <w:t xml:space="preserve"> </w:t>
      </w:r>
      <w:r w:rsidRPr="00635457">
        <w:t>often-used acronym)</w:t>
      </w:r>
      <w:r w:rsidRPr="00635457">
        <w:rPr>
          <w:spacing w:val="-1"/>
        </w:rPr>
        <w:t xml:space="preserve"> </w:t>
      </w:r>
      <w:r w:rsidRPr="00635457">
        <w:t>within</w:t>
      </w:r>
      <w:r w:rsidRPr="00635457">
        <w:rPr>
          <w:spacing w:val="-2"/>
        </w:rPr>
        <w:t xml:space="preserve"> </w:t>
      </w:r>
      <w:r w:rsidRPr="00635457">
        <w:t>the</w:t>
      </w:r>
      <w:r w:rsidRPr="00635457">
        <w:rPr>
          <w:spacing w:val="-1"/>
        </w:rPr>
        <w:t xml:space="preserve"> </w:t>
      </w:r>
      <w:r w:rsidRPr="00635457">
        <w:t>meaning</w:t>
      </w:r>
      <w:r w:rsidRPr="00635457">
        <w:rPr>
          <w:spacing w:val="-4"/>
        </w:rPr>
        <w:t xml:space="preserve"> </w:t>
      </w:r>
      <w:r w:rsidRPr="00635457">
        <w:t>of</w:t>
      </w:r>
      <w:r w:rsidRPr="00635457">
        <w:rPr>
          <w:spacing w:val="-57"/>
        </w:rPr>
        <w:t xml:space="preserve"> </w:t>
      </w:r>
      <w:r w:rsidR="00567BCD" w:rsidRPr="00635457">
        <w:rPr>
          <w:spacing w:val="-57"/>
        </w:rPr>
        <w:t xml:space="preserve">     </w:t>
      </w:r>
      <w:r w:rsidR="00567BCD" w:rsidRPr="00635457">
        <w:t xml:space="preserve"> the </w:t>
      </w:r>
      <w:r w:rsidRPr="00635457">
        <w:t>NLRA. What remains is a broad area for the expression of opinion pro and con regarding</w:t>
      </w:r>
      <w:r w:rsidRPr="00635457">
        <w:rPr>
          <w:spacing w:val="1"/>
        </w:rPr>
        <w:t xml:space="preserve"> </w:t>
      </w:r>
      <w:r w:rsidRPr="00635457">
        <w:t xml:space="preserve">graduate student unionization and </w:t>
      </w:r>
      <w:r w:rsidR="00504583" w:rsidRPr="00635457">
        <w:t>L</w:t>
      </w:r>
      <w:r w:rsidR="00545E0B">
        <w:t xml:space="preserve">ocal </w:t>
      </w:r>
      <w:r w:rsidR="00504583" w:rsidRPr="00635457">
        <w:t>33</w:t>
      </w:r>
      <w:r w:rsidRPr="00635457">
        <w:t>-related issues. This dialogue is squarely protected</w:t>
      </w:r>
      <w:r w:rsidRPr="00635457">
        <w:rPr>
          <w:spacing w:val="1"/>
        </w:rPr>
        <w:t xml:space="preserve"> </w:t>
      </w:r>
      <w:r w:rsidRPr="00635457">
        <w:t xml:space="preserve">from governmental interference by the NLRA and the First Amendment, and </w:t>
      </w:r>
      <w:r w:rsidR="00A80D18" w:rsidRPr="00635457">
        <w:t xml:space="preserve">it </w:t>
      </w:r>
      <w:r w:rsidRPr="00635457">
        <w:t xml:space="preserve">is protected at </w:t>
      </w:r>
      <w:proofErr w:type="gramStart"/>
      <w:r w:rsidRPr="00635457">
        <w:t>the</w:t>
      </w:r>
      <w:r w:rsidR="00567BCD" w:rsidRPr="00635457">
        <w:t xml:space="preserve"> </w:t>
      </w:r>
      <w:r w:rsidRPr="00635457">
        <w:rPr>
          <w:spacing w:val="-57"/>
        </w:rPr>
        <w:t xml:space="preserve"> </w:t>
      </w:r>
      <w:r w:rsidR="00545E0B">
        <w:t>u</w:t>
      </w:r>
      <w:r w:rsidRPr="00635457">
        <w:t>niversity</w:t>
      </w:r>
      <w:proofErr w:type="gramEnd"/>
      <w:r w:rsidRPr="00635457">
        <w:t xml:space="preserve"> by longstanding Yale policies governing the freedom of all members of the</w:t>
      </w:r>
      <w:r w:rsidRPr="00635457">
        <w:rPr>
          <w:spacing w:val="1"/>
        </w:rPr>
        <w:t xml:space="preserve"> </w:t>
      </w:r>
      <w:r w:rsidRPr="00635457">
        <w:t>Yale</w:t>
      </w:r>
      <w:r w:rsidRPr="00635457">
        <w:rPr>
          <w:spacing w:val="-1"/>
        </w:rPr>
        <w:t xml:space="preserve"> </w:t>
      </w:r>
      <w:r w:rsidRPr="00635457">
        <w:lastRenderedPageBreak/>
        <w:t>community</w:t>
      </w:r>
      <w:r w:rsidRPr="00635457">
        <w:rPr>
          <w:spacing w:val="-5"/>
        </w:rPr>
        <w:t xml:space="preserve"> </w:t>
      </w:r>
      <w:r w:rsidRPr="00635457">
        <w:t>to</w:t>
      </w:r>
      <w:r w:rsidRPr="00635457">
        <w:rPr>
          <w:spacing w:val="2"/>
        </w:rPr>
        <w:t xml:space="preserve"> </w:t>
      </w:r>
      <w:r w:rsidRPr="00635457">
        <w:t>express their views on any</w:t>
      </w:r>
      <w:r w:rsidRPr="00635457">
        <w:rPr>
          <w:spacing w:val="-5"/>
        </w:rPr>
        <w:t xml:space="preserve"> </w:t>
      </w:r>
      <w:r w:rsidRPr="00635457">
        <w:t>and</w:t>
      </w:r>
      <w:r w:rsidRPr="00635457">
        <w:rPr>
          <w:spacing w:val="2"/>
        </w:rPr>
        <w:t xml:space="preserve"> </w:t>
      </w:r>
      <w:r w:rsidRPr="00635457">
        <w:t>all subjects.</w:t>
      </w:r>
      <w:r w:rsidR="00504583" w:rsidRPr="00635457">
        <w:t xml:space="preserve">  </w:t>
      </w:r>
      <w:r w:rsidR="00635457" w:rsidRPr="00635457">
        <w:t>That said, please keep in mind that the current NLRB has favored unions over employers in several key rulings in the recent past, and any alleged violations of the rules described above will be closely scrutinized.</w:t>
      </w:r>
      <w:r w:rsidR="00504583" w:rsidRPr="00635457">
        <w:t xml:space="preserve">  </w:t>
      </w:r>
    </w:p>
    <w:p w14:paraId="2BCFAF2B" w14:textId="77777777" w:rsidR="00880F4A" w:rsidRPr="00635457" w:rsidRDefault="00880F4A">
      <w:pPr>
        <w:pStyle w:val="BodyText"/>
      </w:pPr>
    </w:p>
    <w:p w14:paraId="597FD1B9" w14:textId="77777777" w:rsidR="00880F4A" w:rsidRPr="00635457" w:rsidRDefault="00B6796C" w:rsidP="00E76FCB">
      <w:pPr>
        <w:pStyle w:val="BodyText"/>
        <w:ind w:left="106" w:right="167" w:firstLine="614"/>
      </w:pPr>
      <w:r w:rsidRPr="00635457">
        <w:t>If you have any questions about this memorandum or what might constitute a prohibited</w:t>
      </w:r>
      <w:r w:rsidRPr="00635457">
        <w:rPr>
          <w:spacing w:val="1"/>
        </w:rPr>
        <w:t xml:space="preserve"> </w:t>
      </w:r>
      <w:r w:rsidRPr="00635457">
        <w:t>activity, there are many resources to assist you.</w:t>
      </w:r>
      <w:r w:rsidRPr="00635457">
        <w:rPr>
          <w:spacing w:val="60"/>
        </w:rPr>
        <w:t xml:space="preserve"> </w:t>
      </w:r>
      <w:r w:rsidRPr="00635457">
        <w:t xml:space="preserve">Please feel free to contact </w:t>
      </w:r>
      <w:r w:rsidR="002B6B03" w:rsidRPr="00635457">
        <w:t>Vannesa Martinez Cecchini</w:t>
      </w:r>
      <w:r w:rsidRPr="00635457">
        <w:t xml:space="preserve"> in</w:t>
      </w:r>
      <w:r w:rsidRPr="00635457">
        <w:rPr>
          <w:spacing w:val="1"/>
        </w:rPr>
        <w:t xml:space="preserve"> </w:t>
      </w:r>
      <w:r w:rsidRPr="00635457">
        <w:t xml:space="preserve">the Office of the </w:t>
      </w:r>
      <w:r w:rsidR="00A80D18" w:rsidRPr="00635457">
        <w:t xml:space="preserve">Senior </w:t>
      </w:r>
      <w:r w:rsidRPr="00635457">
        <w:t>Vice President and General Counsel (</w:t>
      </w:r>
      <w:r w:rsidR="00A80D18" w:rsidRPr="00635457">
        <w:t>203-</w:t>
      </w:r>
      <w:r w:rsidRPr="00635457">
        <w:t>432-4949).</w:t>
      </w:r>
      <w:r w:rsidRPr="00635457">
        <w:rPr>
          <w:spacing w:val="1"/>
        </w:rPr>
        <w:t xml:space="preserve"> </w:t>
      </w:r>
    </w:p>
    <w:p w14:paraId="179D7C87" w14:textId="77777777" w:rsidR="00880F4A" w:rsidRPr="00635457" w:rsidRDefault="00880F4A">
      <w:pPr>
        <w:pStyle w:val="BodyText"/>
        <w:spacing w:before="7"/>
      </w:pPr>
    </w:p>
    <w:sectPr w:rsidR="00880F4A" w:rsidRPr="00635457" w:rsidSect="00400DEE">
      <w:footerReference w:type="default" r:id="rId7"/>
      <w:headerReference w:type="first" r:id="rId8"/>
      <w:pgSz w:w="12240" w:h="15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1C7B3" w14:textId="77777777" w:rsidR="00282EC1" w:rsidRDefault="00282EC1">
      <w:r>
        <w:separator/>
      </w:r>
    </w:p>
  </w:endnote>
  <w:endnote w:type="continuationSeparator" w:id="0">
    <w:p w14:paraId="3907AE16" w14:textId="77777777" w:rsidR="00282EC1" w:rsidRDefault="0028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379134"/>
      <w:docPartObj>
        <w:docPartGallery w:val="Page Numbers (Bottom of Page)"/>
        <w:docPartUnique/>
      </w:docPartObj>
    </w:sdtPr>
    <w:sdtEndPr>
      <w:rPr>
        <w:noProof/>
      </w:rPr>
    </w:sdtEndPr>
    <w:sdtContent>
      <w:p w14:paraId="30DC68B8" w14:textId="77777777" w:rsidR="00FA4282" w:rsidRDefault="00B6796C">
        <w:pPr>
          <w:pStyle w:val="Footer"/>
          <w:jc w:val="center"/>
        </w:pPr>
        <w:r>
          <w:fldChar w:fldCharType="begin"/>
        </w:r>
        <w:r>
          <w:instrText xml:space="preserve"> PAGE   \* MERGEFORMAT </w:instrText>
        </w:r>
        <w:r>
          <w:fldChar w:fldCharType="separate"/>
        </w:r>
        <w:r w:rsidR="009A6756">
          <w:rPr>
            <w:noProof/>
          </w:rPr>
          <w:t>3</w:t>
        </w:r>
        <w:r>
          <w:rPr>
            <w:noProof/>
          </w:rPr>
          <w:fldChar w:fldCharType="end"/>
        </w:r>
      </w:p>
    </w:sdtContent>
  </w:sdt>
  <w:p w14:paraId="12AA3549" w14:textId="77777777" w:rsidR="000031AB" w:rsidRDefault="00003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9646A" w14:textId="77777777" w:rsidR="00282EC1" w:rsidRDefault="00282EC1">
      <w:r>
        <w:separator/>
      </w:r>
    </w:p>
  </w:footnote>
  <w:footnote w:type="continuationSeparator" w:id="0">
    <w:p w14:paraId="742ED7EE" w14:textId="77777777" w:rsidR="00282EC1" w:rsidRDefault="00282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6AE5" w14:textId="032B3857" w:rsidR="001C1E49" w:rsidRDefault="001C1E49">
    <w:pPr>
      <w:pStyle w:val="Header"/>
    </w:pPr>
    <w:r>
      <w:t>9.21.2022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208BF"/>
    <w:multiLevelType w:val="hybridMultilevel"/>
    <w:tmpl w:val="61B02F4E"/>
    <w:lvl w:ilvl="0" w:tplc="2884C916">
      <w:start w:val="1"/>
      <w:numFmt w:val="decimal"/>
      <w:lvlText w:val="%1."/>
      <w:lvlJc w:val="left"/>
      <w:pPr>
        <w:ind w:left="1080" w:hanging="360"/>
      </w:pPr>
      <w:rPr>
        <w:rFonts w:hint="default"/>
      </w:rPr>
    </w:lvl>
    <w:lvl w:ilvl="1" w:tplc="0C3A8C4A" w:tentative="1">
      <w:start w:val="1"/>
      <w:numFmt w:val="lowerLetter"/>
      <w:lvlText w:val="%2."/>
      <w:lvlJc w:val="left"/>
      <w:pPr>
        <w:ind w:left="1800" w:hanging="360"/>
      </w:pPr>
    </w:lvl>
    <w:lvl w:ilvl="2" w:tplc="64F6A4B8" w:tentative="1">
      <w:start w:val="1"/>
      <w:numFmt w:val="lowerRoman"/>
      <w:lvlText w:val="%3."/>
      <w:lvlJc w:val="right"/>
      <w:pPr>
        <w:ind w:left="2520" w:hanging="180"/>
      </w:pPr>
    </w:lvl>
    <w:lvl w:ilvl="3" w:tplc="AB1CCE52" w:tentative="1">
      <w:start w:val="1"/>
      <w:numFmt w:val="decimal"/>
      <w:lvlText w:val="%4."/>
      <w:lvlJc w:val="left"/>
      <w:pPr>
        <w:ind w:left="3240" w:hanging="360"/>
      </w:pPr>
    </w:lvl>
    <w:lvl w:ilvl="4" w:tplc="C3B231EC" w:tentative="1">
      <w:start w:val="1"/>
      <w:numFmt w:val="lowerLetter"/>
      <w:lvlText w:val="%5."/>
      <w:lvlJc w:val="left"/>
      <w:pPr>
        <w:ind w:left="3960" w:hanging="360"/>
      </w:pPr>
    </w:lvl>
    <w:lvl w:ilvl="5" w:tplc="9DE00E5E" w:tentative="1">
      <w:start w:val="1"/>
      <w:numFmt w:val="lowerRoman"/>
      <w:lvlText w:val="%6."/>
      <w:lvlJc w:val="right"/>
      <w:pPr>
        <w:ind w:left="4680" w:hanging="180"/>
      </w:pPr>
    </w:lvl>
    <w:lvl w:ilvl="6" w:tplc="8A127E42" w:tentative="1">
      <w:start w:val="1"/>
      <w:numFmt w:val="decimal"/>
      <w:lvlText w:val="%7."/>
      <w:lvlJc w:val="left"/>
      <w:pPr>
        <w:ind w:left="5400" w:hanging="360"/>
      </w:pPr>
    </w:lvl>
    <w:lvl w:ilvl="7" w:tplc="22580C34" w:tentative="1">
      <w:start w:val="1"/>
      <w:numFmt w:val="lowerLetter"/>
      <w:lvlText w:val="%8."/>
      <w:lvlJc w:val="left"/>
      <w:pPr>
        <w:ind w:left="6120" w:hanging="360"/>
      </w:pPr>
    </w:lvl>
    <w:lvl w:ilvl="8" w:tplc="AA5028E0" w:tentative="1">
      <w:start w:val="1"/>
      <w:numFmt w:val="lowerRoman"/>
      <w:lvlText w:val="%9."/>
      <w:lvlJc w:val="right"/>
      <w:pPr>
        <w:ind w:left="6840" w:hanging="180"/>
      </w:pPr>
    </w:lvl>
  </w:abstractNum>
  <w:abstractNum w:abstractNumId="1" w15:restartNumberingAfterBreak="0">
    <w:nsid w:val="7E415D43"/>
    <w:multiLevelType w:val="hybridMultilevel"/>
    <w:tmpl w:val="5EAA3EAE"/>
    <w:lvl w:ilvl="0" w:tplc="80B4F12E">
      <w:start w:val="1"/>
      <w:numFmt w:val="decimal"/>
      <w:lvlText w:val="%1."/>
      <w:lvlJc w:val="left"/>
      <w:pPr>
        <w:ind w:left="347" w:hanging="240"/>
      </w:pPr>
      <w:rPr>
        <w:rFonts w:ascii="Times New Roman" w:eastAsia="Times New Roman" w:hAnsi="Times New Roman" w:cs="Times New Roman" w:hint="default"/>
        <w:b w:val="0"/>
        <w:bCs w:val="0"/>
        <w:i w:val="0"/>
        <w:iCs w:val="0"/>
        <w:w w:val="100"/>
        <w:sz w:val="24"/>
        <w:szCs w:val="24"/>
        <w:lang w:val="en-US" w:eastAsia="en-US" w:bidi="ar-SA"/>
      </w:rPr>
    </w:lvl>
    <w:lvl w:ilvl="1" w:tplc="1F985D10">
      <w:numFmt w:val="bullet"/>
      <w:lvlText w:val="•"/>
      <w:lvlJc w:val="left"/>
      <w:pPr>
        <w:ind w:left="1279" w:hanging="240"/>
      </w:pPr>
      <w:rPr>
        <w:rFonts w:hint="default"/>
        <w:lang w:val="en-US" w:eastAsia="en-US" w:bidi="ar-SA"/>
      </w:rPr>
    </w:lvl>
    <w:lvl w:ilvl="2" w:tplc="9EEEC2E8">
      <w:numFmt w:val="bullet"/>
      <w:lvlText w:val="•"/>
      <w:lvlJc w:val="left"/>
      <w:pPr>
        <w:ind w:left="2217" w:hanging="240"/>
      </w:pPr>
      <w:rPr>
        <w:rFonts w:hint="default"/>
        <w:lang w:val="en-US" w:eastAsia="en-US" w:bidi="ar-SA"/>
      </w:rPr>
    </w:lvl>
    <w:lvl w:ilvl="3" w:tplc="E392E7E6">
      <w:numFmt w:val="bullet"/>
      <w:lvlText w:val="•"/>
      <w:lvlJc w:val="left"/>
      <w:pPr>
        <w:ind w:left="3155" w:hanging="240"/>
      </w:pPr>
      <w:rPr>
        <w:rFonts w:hint="default"/>
        <w:lang w:val="en-US" w:eastAsia="en-US" w:bidi="ar-SA"/>
      </w:rPr>
    </w:lvl>
    <w:lvl w:ilvl="4" w:tplc="26D62588">
      <w:numFmt w:val="bullet"/>
      <w:lvlText w:val="•"/>
      <w:lvlJc w:val="left"/>
      <w:pPr>
        <w:ind w:left="4093" w:hanging="240"/>
      </w:pPr>
      <w:rPr>
        <w:rFonts w:hint="default"/>
        <w:lang w:val="en-US" w:eastAsia="en-US" w:bidi="ar-SA"/>
      </w:rPr>
    </w:lvl>
    <w:lvl w:ilvl="5" w:tplc="5E8A3A7C">
      <w:numFmt w:val="bullet"/>
      <w:lvlText w:val="•"/>
      <w:lvlJc w:val="left"/>
      <w:pPr>
        <w:ind w:left="5031" w:hanging="240"/>
      </w:pPr>
      <w:rPr>
        <w:rFonts w:hint="default"/>
        <w:lang w:val="en-US" w:eastAsia="en-US" w:bidi="ar-SA"/>
      </w:rPr>
    </w:lvl>
    <w:lvl w:ilvl="6" w:tplc="EFB697F4">
      <w:numFmt w:val="bullet"/>
      <w:lvlText w:val="•"/>
      <w:lvlJc w:val="left"/>
      <w:pPr>
        <w:ind w:left="5969" w:hanging="240"/>
      </w:pPr>
      <w:rPr>
        <w:rFonts w:hint="default"/>
        <w:lang w:val="en-US" w:eastAsia="en-US" w:bidi="ar-SA"/>
      </w:rPr>
    </w:lvl>
    <w:lvl w:ilvl="7" w:tplc="F8F0D5E8">
      <w:numFmt w:val="bullet"/>
      <w:lvlText w:val="•"/>
      <w:lvlJc w:val="left"/>
      <w:pPr>
        <w:ind w:left="6907" w:hanging="240"/>
      </w:pPr>
      <w:rPr>
        <w:rFonts w:hint="default"/>
        <w:lang w:val="en-US" w:eastAsia="en-US" w:bidi="ar-SA"/>
      </w:rPr>
    </w:lvl>
    <w:lvl w:ilvl="8" w:tplc="BD42071C">
      <w:numFmt w:val="bullet"/>
      <w:lvlText w:val="•"/>
      <w:lvlJc w:val="left"/>
      <w:pPr>
        <w:ind w:left="7845" w:hanging="240"/>
      </w:pPr>
      <w:rPr>
        <w:rFonts w:hint="default"/>
        <w:lang w:val="en-US" w:eastAsia="en-US" w:bidi="ar-SA"/>
      </w:rPr>
    </w:lvl>
  </w:abstractNum>
  <w:num w:numId="1" w16cid:durableId="837698403">
    <w:abstractNumId w:val="1"/>
  </w:num>
  <w:num w:numId="2" w16cid:durableId="294723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F4A"/>
    <w:rsid w:val="000031AB"/>
    <w:rsid w:val="000226F3"/>
    <w:rsid w:val="0004728F"/>
    <w:rsid w:val="00137814"/>
    <w:rsid w:val="00172119"/>
    <w:rsid w:val="00194251"/>
    <w:rsid w:val="001C1E49"/>
    <w:rsid w:val="0022697F"/>
    <w:rsid w:val="00282EC1"/>
    <w:rsid w:val="002A0E68"/>
    <w:rsid w:val="002B6B03"/>
    <w:rsid w:val="002E2F5B"/>
    <w:rsid w:val="00335547"/>
    <w:rsid w:val="003529B5"/>
    <w:rsid w:val="00400DEE"/>
    <w:rsid w:val="00413807"/>
    <w:rsid w:val="00413FF2"/>
    <w:rsid w:val="00430911"/>
    <w:rsid w:val="00463026"/>
    <w:rsid w:val="004671FB"/>
    <w:rsid w:val="004722E5"/>
    <w:rsid w:val="00474952"/>
    <w:rsid w:val="00476CA3"/>
    <w:rsid w:val="00504583"/>
    <w:rsid w:val="00513208"/>
    <w:rsid w:val="005200FE"/>
    <w:rsid w:val="00545E0B"/>
    <w:rsid w:val="00551F4D"/>
    <w:rsid w:val="00567BCD"/>
    <w:rsid w:val="00587C3B"/>
    <w:rsid w:val="005C1FAB"/>
    <w:rsid w:val="005F4046"/>
    <w:rsid w:val="00635457"/>
    <w:rsid w:val="006C6C63"/>
    <w:rsid w:val="006D07B1"/>
    <w:rsid w:val="006D7A72"/>
    <w:rsid w:val="00727536"/>
    <w:rsid w:val="007D73B1"/>
    <w:rsid w:val="007F1F69"/>
    <w:rsid w:val="007F2033"/>
    <w:rsid w:val="00880F4A"/>
    <w:rsid w:val="0088198C"/>
    <w:rsid w:val="008879B4"/>
    <w:rsid w:val="008B7FBD"/>
    <w:rsid w:val="008C3C12"/>
    <w:rsid w:val="008D3D10"/>
    <w:rsid w:val="008D68DB"/>
    <w:rsid w:val="008F7B61"/>
    <w:rsid w:val="00903389"/>
    <w:rsid w:val="00923AE1"/>
    <w:rsid w:val="00934838"/>
    <w:rsid w:val="00962B35"/>
    <w:rsid w:val="00972B27"/>
    <w:rsid w:val="009A6756"/>
    <w:rsid w:val="00A24F9D"/>
    <w:rsid w:val="00A44F78"/>
    <w:rsid w:val="00A74F52"/>
    <w:rsid w:val="00A80D18"/>
    <w:rsid w:val="00AB66A5"/>
    <w:rsid w:val="00AF0A97"/>
    <w:rsid w:val="00B17F41"/>
    <w:rsid w:val="00B21EE2"/>
    <w:rsid w:val="00B30A7F"/>
    <w:rsid w:val="00B469FB"/>
    <w:rsid w:val="00B6796C"/>
    <w:rsid w:val="00B67A47"/>
    <w:rsid w:val="00B9206A"/>
    <w:rsid w:val="00BD220E"/>
    <w:rsid w:val="00C265EE"/>
    <w:rsid w:val="00C3131F"/>
    <w:rsid w:val="00C4095E"/>
    <w:rsid w:val="00C51CF3"/>
    <w:rsid w:val="00CD4180"/>
    <w:rsid w:val="00D05173"/>
    <w:rsid w:val="00D1018C"/>
    <w:rsid w:val="00D22321"/>
    <w:rsid w:val="00D25BA4"/>
    <w:rsid w:val="00D61018"/>
    <w:rsid w:val="00D81600"/>
    <w:rsid w:val="00DE5DF6"/>
    <w:rsid w:val="00E01273"/>
    <w:rsid w:val="00E53281"/>
    <w:rsid w:val="00E76FCB"/>
    <w:rsid w:val="00E931B3"/>
    <w:rsid w:val="00F17A89"/>
    <w:rsid w:val="00FA4282"/>
    <w:rsid w:val="00FF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3E84"/>
  <w15:docId w15:val="{120D634B-BDBB-4D4E-98E4-ED03AA66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6" w:right="129"/>
    </w:pPr>
  </w:style>
  <w:style w:type="paragraph" w:customStyle="1" w:styleId="TableParagraph">
    <w:name w:val="Table Paragraph"/>
    <w:basedOn w:val="Normal"/>
    <w:uiPriority w:val="1"/>
    <w:qFormat/>
    <w:pPr>
      <w:spacing w:before="193"/>
      <w:ind w:left="30"/>
    </w:pPr>
  </w:style>
  <w:style w:type="character" w:styleId="CommentReference">
    <w:name w:val="annotation reference"/>
    <w:basedOn w:val="DefaultParagraphFont"/>
    <w:uiPriority w:val="99"/>
    <w:semiHidden/>
    <w:unhideWhenUsed/>
    <w:rsid w:val="00D1018C"/>
    <w:rPr>
      <w:sz w:val="16"/>
      <w:szCs w:val="16"/>
    </w:rPr>
  </w:style>
  <w:style w:type="paragraph" w:styleId="CommentText">
    <w:name w:val="annotation text"/>
    <w:basedOn w:val="Normal"/>
    <w:link w:val="CommentTextChar"/>
    <w:uiPriority w:val="99"/>
    <w:semiHidden/>
    <w:unhideWhenUsed/>
    <w:rsid w:val="00D1018C"/>
    <w:rPr>
      <w:sz w:val="20"/>
      <w:szCs w:val="20"/>
    </w:rPr>
  </w:style>
  <w:style w:type="character" w:customStyle="1" w:styleId="CommentTextChar">
    <w:name w:val="Comment Text Char"/>
    <w:basedOn w:val="DefaultParagraphFont"/>
    <w:link w:val="CommentText"/>
    <w:uiPriority w:val="99"/>
    <w:semiHidden/>
    <w:rsid w:val="00D101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018C"/>
    <w:rPr>
      <w:b/>
      <w:bCs/>
    </w:rPr>
  </w:style>
  <w:style w:type="character" w:customStyle="1" w:styleId="CommentSubjectChar">
    <w:name w:val="Comment Subject Char"/>
    <w:basedOn w:val="CommentTextChar"/>
    <w:link w:val="CommentSubject"/>
    <w:uiPriority w:val="99"/>
    <w:semiHidden/>
    <w:rsid w:val="00D1018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F1F69"/>
    <w:rPr>
      <w:color w:val="0000FF" w:themeColor="hyperlink"/>
      <w:u w:val="single"/>
    </w:rPr>
  </w:style>
  <w:style w:type="character" w:customStyle="1" w:styleId="UnresolvedMention1">
    <w:name w:val="Unresolved Mention1"/>
    <w:basedOn w:val="DefaultParagraphFont"/>
    <w:uiPriority w:val="99"/>
    <w:semiHidden/>
    <w:unhideWhenUsed/>
    <w:rsid w:val="007F1F69"/>
    <w:rPr>
      <w:color w:val="605E5C"/>
      <w:shd w:val="clear" w:color="auto" w:fill="E1DFDD"/>
    </w:rPr>
  </w:style>
  <w:style w:type="paragraph" w:styleId="Revision">
    <w:name w:val="Revision"/>
    <w:hidden/>
    <w:uiPriority w:val="99"/>
    <w:semiHidden/>
    <w:rsid w:val="00335547"/>
    <w:pPr>
      <w:widowControl/>
      <w:autoSpaceDE/>
      <w:autoSpaceDN/>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04583"/>
    <w:rPr>
      <w:color w:val="800080" w:themeColor="followedHyperlink"/>
      <w:u w:val="single"/>
    </w:rPr>
  </w:style>
  <w:style w:type="paragraph" w:styleId="Header">
    <w:name w:val="header"/>
    <w:basedOn w:val="Normal"/>
    <w:link w:val="HeaderChar"/>
    <w:uiPriority w:val="99"/>
    <w:unhideWhenUsed/>
    <w:rsid w:val="000031AB"/>
    <w:pPr>
      <w:tabs>
        <w:tab w:val="center" w:pos="4680"/>
        <w:tab w:val="right" w:pos="9360"/>
      </w:tabs>
    </w:pPr>
  </w:style>
  <w:style w:type="character" w:customStyle="1" w:styleId="HeaderChar">
    <w:name w:val="Header Char"/>
    <w:basedOn w:val="DefaultParagraphFont"/>
    <w:link w:val="Header"/>
    <w:uiPriority w:val="99"/>
    <w:rsid w:val="000031AB"/>
    <w:rPr>
      <w:rFonts w:ascii="Times New Roman" w:eastAsia="Times New Roman" w:hAnsi="Times New Roman" w:cs="Times New Roman"/>
    </w:rPr>
  </w:style>
  <w:style w:type="paragraph" w:styleId="Footer">
    <w:name w:val="footer"/>
    <w:basedOn w:val="Normal"/>
    <w:link w:val="FooterChar"/>
    <w:uiPriority w:val="99"/>
    <w:unhideWhenUsed/>
    <w:rsid w:val="000031AB"/>
    <w:pPr>
      <w:tabs>
        <w:tab w:val="center" w:pos="4680"/>
        <w:tab w:val="right" w:pos="9360"/>
      </w:tabs>
    </w:pPr>
  </w:style>
  <w:style w:type="character" w:customStyle="1" w:styleId="FooterChar">
    <w:name w:val="Footer Char"/>
    <w:basedOn w:val="DefaultParagraphFont"/>
    <w:link w:val="Footer"/>
    <w:uiPriority w:val="99"/>
    <w:rsid w:val="000031A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23A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A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Martinez Cecchini, Vannesa</cp:lastModifiedBy>
  <cp:revision>3</cp:revision>
  <dcterms:created xsi:type="dcterms:W3CDTF">2022-09-20T23:53:00Z</dcterms:created>
  <dcterms:modified xsi:type="dcterms:W3CDTF">2022-09-21T14:22:00Z</dcterms:modified>
</cp:coreProperties>
</file>